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2" w:rsidRPr="00B87E48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Theme="majorHAnsi" w:hAnsiTheme="majorHAnsi"/>
          <w:sz w:val="24"/>
          <w:szCs w:val="24"/>
        </w:rPr>
      </w:pPr>
    </w:p>
    <w:p w:rsidR="00A54982" w:rsidRPr="00B87E48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Theme="majorHAnsi" w:hAnsiTheme="majorHAnsi"/>
          <w:sz w:val="24"/>
          <w:szCs w:val="24"/>
        </w:rPr>
      </w:pP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right"/>
        <w:rPr>
          <w:rFonts w:asciiTheme="majorHAnsi" w:eastAsia="DejaVu Sans" w:hAnsiTheme="majorHAnsi" w:cs="Arial"/>
          <w:b/>
          <w:bCs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="Arial"/>
          <w:b/>
          <w:bCs/>
          <w:kern w:val="1"/>
          <w:sz w:val="24"/>
          <w:szCs w:val="24"/>
          <w:lang w:eastAsia="hi-IN" w:bidi="hi-IN"/>
        </w:rPr>
        <w:t>Załącznik nr 2 do SIWZ</w:t>
      </w: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center"/>
        <w:rPr>
          <w:rFonts w:asciiTheme="majorHAnsi" w:eastAsia="DejaVu Sans" w:hAnsiTheme="majorHAnsi" w:cstheme="minorHAnsi"/>
          <w:b/>
          <w:bCs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b/>
          <w:bCs/>
          <w:kern w:val="1"/>
          <w:sz w:val="24"/>
          <w:szCs w:val="24"/>
          <w:lang w:eastAsia="hi-IN" w:bidi="hi-IN"/>
        </w:rPr>
        <w:t>OPIS PRZEDMIOTU ZAMÓWIENIA</w:t>
      </w: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Cs/>
          <w:kern w:val="1"/>
          <w:sz w:val="24"/>
          <w:szCs w:val="24"/>
          <w:lang w:eastAsia="hi-IN" w:bidi="hi-IN"/>
        </w:rPr>
      </w:pP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Cs/>
          <w:kern w:val="1"/>
          <w:sz w:val="24"/>
          <w:szCs w:val="24"/>
          <w:lang w:eastAsia="hi-IN" w:bidi="hi-IN"/>
        </w:rPr>
      </w:pP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/>
          <w:bCs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b/>
          <w:bCs/>
          <w:kern w:val="1"/>
          <w:sz w:val="24"/>
          <w:szCs w:val="24"/>
          <w:lang w:eastAsia="hi-IN" w:bidi="hi-IN"/>
        </w:rPr>
        <w:t>Opis przedmiotu zamówienia:</w:t>
      </w: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Cs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bCs/>
          <w:kern w:val="1"/>
          <w:sz w:val="24"/>
          <w:szCs w:val="24"/>
          <w:lang w:eastAsia="hi-IN" w:bidi="hi-IN"/>
        </w:rPr>
        <w:t>Dostawa i instalacja sprzętu komputerowego oraz pozostałego  sprzętu i oprogramowania zgodnie z poniższą specyfikacją.</w:t>
      </w: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Cs/>
          <w:kern w:val="1"/>
          <w:sz w:val="24"/>
          <w:szCs w:val="24"/>
          <w:lang w:eastAsia="hi-IN" w:bidi="hi-IN"/>
        </w:rPr>
      </w:pP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/>
          <w:bCs/>
          <w:kern w:val="1"/>
          <w:sz w:val="24"/>
          <w:szCs w:val="24"/>
          <w:u w:val="single"/>
          <w:lang w:eastAsia="hi-IN" w:bidi="hi-IN"/>
        </w:rPr>
      </w:pPr>
      <w:r w:rsidRPr="00B87E48">
        <w:rPr>
          <w:rFonts w:asciiTheme="majorHAnsi" w:eastAsia="DejaVu Sans" w:hAnsiTheme="majorHAnsi" w:cstheme="minorHAnsi"/>
          <w:b/>
          <w:bCs/>
          <w:kern w:val="1"/>
          <w:sz w:val="24"/>
          <w:szCs w:val="24"/>
          <w:u w:val="single"/>
          <w:lang w:eastAsia="hi-IN" w:bidi="hi-IN"/>
        </w:rPr>
        <w:t>KODY CPV:</w:t>
      </w: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Cs/>
          <w:kern w:val="1"/>
          <w:sz w:val="24"/>
          <w:szCs w:val="24"/>
          <w:lang w:eastAsia="hi-IN" w:bidi="hi-IN"/>
        </w:rPr>
      </w:pPr>
    </w:p>
    <w:p w:rsidR="0099233D" w:rsidRPr="00B87E48" w:rsidRDefault="0099233D" w:rsidP="0099233D">
      <w:pPr>
        <w:pStyle w:val="Nagwek1"/>
        <w:spacing w:before="0"/>
        <w:ind w:left="431"/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</w:pPr>
      <w:r w:rsidRPr="00B87E48"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  <w:t>Główny kod CPV:</w:t>
      </w:r>
    </w:p>
    <w:p w:rsidR="0099233D" w:rsidRPr="00B87E48" w:rsidRDefault="0099233D" w:rsidP="0099233D">
      <w:pPr>
        <w:pStyle w:val="Nagwek1"/>
        <w:spacing w:before="0"/>
        <w:ind w:left="431" w:firstLine="145"/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</w:pPr>
      <w:r w:rsidRPr="00B87E48"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  <w:t xml:space="preserve">488221000-9 serwery sieciowe </w:t>
      </w:r>
    </w:p>
    <w:p w:rsidR="0099233D" w:rsidRPr="00B87E48" w:rsidRDefault="0099233D" w:rsidP="0099233D">
      <w:pPr>
        <w:pStyle w:val="Nagwek2"/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</w:pPr>
      <w:r w:rsidRPr="00B87E48"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  <w:t xml:space="preserve">         Pozostałe  kody CPV: </w:t>
      </w:r>
    </w:p>
    <w:p w:rsidR="0099233D" w:rsidRPr="00B87E48" w:rsidRDefault="0099233D" w:rsidP="0099233D">
      <w:pPr>
        <w:pStyle w:val="Nagwek2"/>
        <w:ind w:left="576" w:hanging="576"/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</w:pPr>
      <w:r w:rsidRPr="00B87E48">
        <w:rPr>
          <w:rFonts w:eastAsia="DejaVu Sans" w:cstheme="minorHAnsi"/>
          <w:bCs/>
          <w:color w:val="auto"/>
          <w:kern w:val="1"/>
          <w:sz w:val="24"/>
          <w:szCs w:val="24"/>
          <w:lang w:eastAsia="hi-IN" w:bidi="hi-IN"/>
        </w:rPr>
        <w:tab/>
        <w:t xml:space="preserve">30234000- 8 nośniki do  przechowywania </w:t>
      </w:r>
    </w:p>
    <w:p w:rsidR="00016784" w:rsidRPr="00B87E48" w:rsidRDefault="00016784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</w:pPr>
    </w:p>
    <w:p w:rsidR="00D7694B" w:rsidRPr="00B87E48" w:rsidRDefault="0099233D" w:rsidP="0099233D">
      <w:pPr>
        <w:keepNext/>
        <w:keepLines/>
        <w:ind w:firstLine="432"/>
        <w:rPr>
          <w:rFonts w:asciiTheme="majorHAnsi" w:hAnsiTheme="majorHAnsi" w:cstheme="minorHAnsi"/>
          <w:sz w:val="24"/>
          <w:szCs w:val="24"/>
        </w:rPr>
      </w:pPr>
      <w:bookmarkStart w:id="0" w:name="_Hlk531704232"/>
      <w:r w:rsidRPr="00B87E48">
        <w:rPr>
          <w:rFonts w:asciiTheme="majorHAnsi" w:eastAsia="Times New Roman" w:hAnsiTheme="majorHAnsi" w:cstheme="minorHAnsi"/>
          <w:b/>
          <w:bCs/>
          <w:kern w:val="28"/>
          <w:sz w:val="24"/>
          <w:szCs w:val="24"/>
          <w:u w:val="single"/>
          <w:lang w:eastAsia="ar-SA"/>
        </w:rPr>
        <w:t xml:space="preserve">Przedmiot zamówienia </w:t>
      </w:r>
      <w:r w:rsidR="00D7694B" w:rsidRPr="00B87E48">
        <w:rPr>
          <w:rFonts w:asciiTheme="majorHAnsi" w:eastAsia="Times New Roman" w:hAnsiTheme="majorHAnsi" w:cstheme="minorHAnsi"/>
          <w:b/>
          <w:bCs/>
          <w:kern w:val="28"/>
          <w:sz w:val="24"/>
          <w:szCs w:val="24"/>
          <w:lang w:eastAsia="ar-SA"/>
        </w:rPr>
        <w:t xml:space="preserve">obejmuje dostawę sprzętu ujętego jako  Artykuł </w:t>
      </w:r>
      <w:r w:rsidRPr="00B87E48">
        <w:rPr>
          <w:rFonts w:asciiTheme="majorHAnsi" w:eastAsia="Times New Roman" w:hAnsiTheme="majorHAnsi" w:cstheme="minorHAnsi"/>
          <w:b/>
          <w:bCs/>
          <w:kern w:val="28"/>
          <w:sz w:val="24"/>
          <w:szCs w:val="24"/>
          <w:lang w:eastAsia="ar-SA"/>
        </w:rPr>
        <w:t>1</w:t>
      </w:r>
      <w:r w:rsidR="0050774A" w:rsidRPr="00B87E48">
        <w:rPr>
          <w:rFonts w:asciiTheme="majorHAnsi" w:eastAsia="Times New Roman" w:hAnsiTheme="majorHAnsi" w:cstheme="minorHAnsi"/>
          <w:b/>
          <w:bCs/>
          <w:kern w:val="28"/>
          <w:sz w:val="24"/>
          <w:szCs w:val="24"/>
          <w:lang w:eastAsia="ar-SA"/>
        </w:rPr>
        <w:t xml:space="preserve"> i </w:t>
      </w:r>
      <w:r w:rsidRPr="00B87E48">
        <w:rPr>
          <w:rFonts w:asciiTheme="majorHAnsi" w:eastAsia="Times New Roman" w:hAnsiTheme="majorHAnsi" w:cstheme="minorHAnsi"/>
          <w:b/>
          <w:bCs/>
          <w:kern w:val="28"/>
          <w:sz w:val="24"/>
          <w:szCs w:val="24"/>
          <w:lang w:eastAsia="ar-SA"/>
        </w:rPr>
        <w:t>2</w:t>
      </w:r>
      <w:r w:rsidR="00D7694B" w:rsidRPr="00B87E48">
        <w:rPr>
          <w:rFonts w:asciiTheme="majorHAnsi" w:eastAsia="Times New Roman" w:hAnsiTheme="majorHAnsi" w:cstheme="minorHAnsi"/>
          <w:b/>
          <w:bCs/>
          <w:kern w:val="28"/>
          <w:sz w:val="24"/>
          <w:szCs w:val="24"/>
          <w:lang w:eastAsia="ar-SA"/>
        </w:rPr>
        <w:t>)</w:t>
      </w:r>
    </w:p>
    <w:p w:rsidR="0050774A" w:rsidRPr="00B87E48" w:rsidRDefault="0050774A" w:rsidP="0050774A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</w:pPr>
      <w:r w:rsidRPr="00B87E48"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  <w:t xml:space="preserve">Artykuł </w:t>
      </w:r>
      <w:r w:rsidR="0099233D" w:rsidRPr="00B87E48"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  <w:t>1</w:t>
      </w:r>
      <w:r w:rsidRPr="00B87E48">
        <w:rPr>
          <w:rFonts w:asciiTheme="majorHAnsi" w:hAnsiTheme="majorHAnsi" w:cstheme="minorHAnsi"/>
          <w:color w:val="000000"/>
          <w:sz w:val="24"/>
          <w:szCs w:val="24"/>
        </w:rPr>
        <w:t xml:space="preserve"> Serwer sieciowy z oprogramowaniem systemowym – 1 szt.</w:t>
      </w:r>
    </w:p>
    <w:p w:rsidR="001F20C3" w:rsidRPr="00B87E48" w:rsidRDefault="001F20C3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asciiTheme="majorHAnsi" w:hAnsiTheme="majorHAnsi" w:cstheme="minorHAnsi"/>
          <w:sz w:val="24"/>
          <w:szCs w:val="24"/>
        </w:rPr>
      </w:pPr>
      <w:r w:rsidRPr="00B87E48"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  <w:t xml:space="preserve">Artykuł </w:t>
      </w:r>
      <w:r w:rsidR="0099233D" w:rsidRPr="00B87E48"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  <w:t>2</w:t>
      </w:r>
      <w:r w:rsidRPr="00B87E48"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  <w:t xml:space="preserve"> - </w:t>
      </w:r>
      <w:r w:rsidRPr="00B87E48">
        <w:rPr>
          <w:rFonts w:asciiTheme="majorHAnsi" w:hAnsiTheme="majorHAnsi" w:cstheme="minorHAnsi"/>
          <w:sz w:val="24"/>
          <w:szCs w:val="24"/>
        </w:rPr>
        <w:t>Dysk zewnętrzny-1 szt.</w:t>
      </w:r>
    </w:p>
    <w:bookmarkEnd w:id="0"/>
    <w:p w:rsidR="00D7694B" w:rsidRPr="00B87E48" w:rsidRDefault="00D7694B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asciiTheme="majorHAnsi" w:eastAsia="Times New Roman" w:hAnsiTheme="majorHAnsi" w:cstheme="minorHAnsi"/>
          <w:bCs/>
          <w:kern w:val="28"/>
          <w:sz w:val="24"/>
          <w:szCs w:val="24"/>
          <w:lang w:eastAsia="ar-SA"/>
        </w:rPr>
      </w:pPr>
    </w:p>
    <w:p w:rsidR="0037798A" w:rsidRPr="00B87E48" w:rsidRDefault="0037798A" w:rsidP="00D7694B">
      <w:pPr>
        <w:keepNext/>
        <w:keepLines/>
        <w:suppressAutoHyphens/>
        <w:spacing w:after="0" w:line="240" w:lineRule="auto"/>
        <w:ind w:left="432"/>
        <w:jc w:val="both"/>
        <w:outlineLvl w:val="0"/>
        <w:rPr>
          <w:rFonts w:asciiTheme="majorHAnsi" w:hAnsiTheme="majorHAnsi" w:cstheme="minorHAnsi"/>
          <w:sz w:val="24"/>
          <w:szCs w:val="24"/>
        </w:rPr>
      </w:pP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bCs/>
          <w:kern w:val="1"/>
          <w:sz w:val="24"/>
          <w:szCs w:val="24"/>
          <w:lang w:eastAsia="hi-IN" w:bidi="hi-IN"/>
        </w:rPr>
      </w:pPr>
    </w:p>
    <w:p w:rsidR="005E29C3" w:rsidRPr="00B87E48" w:rsidRDefault="005E29C3">
      <w:pPr>
        <w:rPr>
          <w:rFonts w:asciiTheme="majorHAnsi" w:eastAsia="DejaVu Sans" w:hAnsiTheme="majorHAnsi" w:cstheme="minorHAnsi"/>
          <w:b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b/>
          <w:kern w:val="1"/>
          <w:sz w:val="24"/>
          <w:szCs w:val="24"/>
          <w:lang w:eastAsia="hi-IN" w:bidi="hi-IN"/>
        </w:rPr>
        <w:br w:type="page"/>
      </w: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center"/>
        <w:rPr>
          <w:rFonts w:asciiTheme="majorHAnsi" w:eastAsia="DejaVu Sans" w:hAnsiTheme="majorHAnsi" w:cstheme="minorHAnsi"/>
          <w:b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b/>
          <w:kern w:val="1"/>
          <w:sz w:val="24"/>
          <w:szCs w:val="24"/>
          <w:lang w:eastAsia="hi-IN" w:bidi="hi-IN"/>
        </w:rPr>
        <w:lastRenderedPageBreak/>
        <w:t>Informacje ogólne dotyczące wszystkich pozycji</w:t>
      </w:r>
    </w:p>
    <w:p w:rsidR="00A54982" w:rsidRPr="00B87E48" w:rsidRDefault="00A54982" w:rsidP="00D7694B">
      <w:pPr>
        <w:keepNext/>
        <w:keepLines/>
        <w:widowControl w:val="0"/>
        <w:suppressAutoHyphens/>
        <w:spacing w:after="0" w:line="240" w:lineRule="auto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</w:p>
    <w:p w:rsidR="00A54982" w:rsidRPr="00B87E48" w:rsidRDefault="00A54982" w:rsidP="00742C16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U</w:t>
      </w: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bidi="hi-IN"/>
        </w:rPr>
        <w:t>zyskanie, zwielokrotnianie i rozpowszechnianie oprogramowania 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poz.1410),oraz innymi obowiązującymi przepisami polskiego prawa. Certyfikaty i etykiety producenta oprogramowania dołączone do oprogramowania i inne elementy oprogramowania muszą być oryginalne.</w:t>
      </w:r>
    </w:p>
    <w:p w:rsidR="00A54982" w:rsidRPr="00B87E48" w:rsidRDefault="00A54982" w:rsidP="00B26FB0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Zamawiający zastrzega, iż minimalny okres gwarancji jakości i rękojmi wynosi </w:t>
      </w:r>
      <w:r w:rsidR="00DB60F6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24</w:t>
      </w:r>
      <w:bookmarkStart w:id="1" w:name="_GoBack"/>
      <w:bookmarkEnd w:id="1"/>
      <w:r w:rsidR="00F63149"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 </w:t>
      </w: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miesiące od daty odbioru. W przypadku zadeklarowania przez wykonawcę  wydłużenia okresu gwarancji  - wykonawca otrzyma  odpowiednio większą ilość punktów  w  pozacenowym kryterium oceny ofert. </w:t>
      </w:r>
    </w:p>
    <w:p w:rsidR="000665F3" w:rsidRPr="00B87E48" w:rsidRDefault="00A54982" w:rsidP="00B26FB0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hAnsiTheme="majorHAnsi" w:cstheme="minorHAnsi"/>
          <w:sz w:val="24"/>
          <w:szCs w:val="24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Sprzęt winien być dostarczony do siedziby zamawiającego w dni powszednie w godzinach 8-15, wniesiony do wyznaczonego pomieszczenia</w:t>
      </w:r>
      <w:r w:rsidR="008E5A5F"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.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Dostarczony sprzęt powinien być fabrycznie nowy, nieużywany oraz oryginalnie zapakowany. W cenę wliczony koszt dostawy, transportu, montaż sprzętu, instruktaż użytkowników w zakresie obsługi oraz wszelkie inne koszt związane z realizacją zamówienia zgodnie z opisanymi wymaganiami oraz przepisami powszechnie obowiązującego prawa. 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Zamawiający wymaga, aby dostarczone oprogramowanie, w szczególności systemy operacyjne, były fabrycznie nowe, nieużywane oraz nieaktywowane nigdy wcześniej na innym urządzeniu.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Zamawiający wymaga, aby oprogramowanie było dostarczone wraz ze stosownymi, oryginalnymi atrybutami legalności np. certyfikatami autentyczności (tzw. COA), jeżeli w stosunku do oferowanego oprogramowania takie atrybuty legalności są wystawiane.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Wraz z urządzeniami dostawca winien dostarczyć pełną dokumentację (w języku polskim) dotyczącą obsługi, działania i utrzymania urządzeń oraz kartę gwarancji i certyfikaty zgodności  (CE), a także nośniki instalacyjne sterowników / oprogramowania / systemu operacyjnego.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 prawem i postanowieniami licencyjnymi użytkowanie dostarczonego oprogramowania przez zamawiającego.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UWAGA! Zastosowane w opisie przedmiotu zamówienia ewentualne nazwy własne / 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Wykonawca zobowiązany jest do przechowywania dokumentacji związanej z realizacją zamówienia w sposób zapewniający dostępność, poufność i bezpieczeństwo,  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Wykonawca zobowiązany jest do poddania się kontroli i audytowi dokonywanych przez Zamawiającego oraz inne podmioty uprawnione do przeprowadzania kontroli i audytu zadań w ramach projektów współfinansowanych ze środków Unii Europejskiej w ramach Regionalnego Programu Operacyjnego Województwa Łódzkiego,   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Wykonawca zobowiązany jest do umożliwienia kontrolującym wglądu w dokumenty, w tym dokumenty finansowe oraz dokumenty elektroniczne, związane z realizacją zamówienia,  </w:t>
      </w:r>
    </w:p>
    <w:p w:rsidR="00A54982" w:rsidRPr="00B87E48" w:rsidRDefault="00A54982" w:rsidP="00D7694B">
      <w:pPr>
        <w:keepNext/>
        <w:keepLines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152"/>
        <w:jc w:val="both"/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</w:pPr>
      <w:r w:rsidRPr="00B87E48">
        <w:rPr>
          <w:rFonts w:asciiTheme="majorHAnsi" w:eastAsia="DejaVu Sans" w:hAnsiTheme="majorHAnsi" w:cstheme="minorHAnsi"/>
          <w:kern w:val="1"/>
          <w:sz w:val="24"/>
          <w:szCs w:val="24"/>
          <w:lang w:eastAsia="hi-IN" w:bidi="hi-IN"/>
        </w:rPr>
        <w:t xml:space="preserve">Wykonawca zobowiązany jest wyznaczyć osobę/osoby prowadzące nadzór wewnętrzny nad realizacją umowy oraz do bezpośredniego kontaktowania się z Zamawiającym.   </w:t>
      </w:r>
    </w:p>
    <w:p w:rsidR="00A54982" w:rsidRPr="00B87E48" w:rsidRDefault="00A54982" w:rsidP="00D7694B">
      <w:pPr>
        <w:keepNext/>
        <w:keepLines/>
        <w:rPr>
          <w:rFonts w:asciiTheme="majorHAnsi" w:hAnsiTheme="majorHAnsi" w:cs="Arial"/>
          <w:sz w:val="24"/>
          <w:szCs w:val="24"/>
        </w:rPr>
      </w:pPr>
    </w:p>
    <w:p w:rsidR="00A54982" w:rsidRPr="00B87E48" w:rsidRDefault="00A54982" w:rsidP="00D7694B">
      <w:pPr>
        <w:keepNext/>
        <w:keepLines/>
        <w:rPr>
          <w:rFonts w:asciiTheme="majorHAnsi" w:hAnsiTheme="majorHAnsi" w:cs="Arial"/>
          <w:sz w:val="24"/>
          <w:szCs w:val="24"/>
        </w:rPr>
      </w:pPr>
    </w:p>
    <w:p w:rsidR="00A54982" w:rsidRPr="00B87E48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Theme="majorHAnsi" w:hAnsiTheme="majorHAnsi"/>
          <w:sz w:val="24"/>
          <w:szCs w:val="24"/>
        </w:rPr>
      </w:pPr>
    </w:p>
    <w:p w:rsidR="00A54982" w:rsidRPr="00B87E48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Theme="majorHAnsi" w:hAnsiTheme="majorHAnsi"/>
          <w:sz w:val="24"/>
          <w:szCs w:val="24"/>
        </w:rPr>
      </w:pPr>
    </w:p>
    <w:p w:rsidR="004168C1" w:rsidRPr="00B87E48" w:rsidRDefault="004168C1" w:rsidP="00D7694B">
      <w:pPr>
        <w:keepNext/>
        <w:keepLines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10052" w:type="dxa"/>
        <w:tblInd w:w="421" w:type="dxa"/>
        <w:tblLook w:val="04A0"/>
      </w:tblPr>
      <w:tblGrid>
        <w:gridCol w:w="1000"/>
        <w:gridCol w:w="2339"/>
        <w:gridCol w:w="6713"/>
      </w:tblGrid>
      <w:tr w:rsidR="004168C1" w:rsidRPr="00B87E48" w:rsidTr="00B26FB0">
        <w:tc>
          <w:tcPr>
            <w:tcW w:w="864" w:type="dxa"/>
          </w:tcPr>
          <w:p w:rsidR="004168C1" w:rsidRPr="00B87E48" w:rsidRDefault="0099233D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Artykuł 1</w:t>
            </w:r>
          </w:p>
        </w:tc>
        <w:tc>
          <w:tcPr>
            <w:tcW w:w="1812" w:type="dxa"/>
          </w:tcPr>
          <w:p w:rsidR="004168C1" w:rsidRPr="00B87E48" w:rsidRDefault="004168C1" w:rsidP="00D7694B">
            <w:pPr>
              <w:pStyle w:val="Akapitzlist"/>
              <w:keepNext/>
              <w:keepLines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B87E48"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  <w:t>Serwer sieciowy z oprogramowaniem systemowym – 1 szt</w:t>
            </w:r>
            <w:r w:rsidRPr="00B87E4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4168C1" w:rsidRPr="00B87E48" w:rsidRDefault="004168C1" w:rsidP="00D7694B">
            <w:pPr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Minimalne wymagania:</w:t>
            </w:r>
          </w:p>
          <w:p w:rsidR="002B1876" w:rsidRPr="00B87E48" w:rsidRDefault="002B1876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Obudowa typu Tower, z możliwością instalacji min. 8 dysków 3,5”, możliwość konwersji do wersji Rack poprzez dedykowane przez producenta serwera akcesoria. Obudowa musi mieć możliwość wyposażenia w kartę umożliwiającą dostęp bezpośredni poprzez urządzenia mobilne  - serwer musi posiadać możliwość konfiguracji oraz monitoringu najważniejszych komponentów serwera przy użyciu dedykowanej aplikacji mobilnej min. przy użyciu jednego z protokołów NFC/ BLE/ WIFI.</w:t>
            </w:r>
          </w:p>
          <w:p w:rsidR="002B1876" w:rsidRPr="00B87E48" w:rsidRDefault="002B1876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Płyta główna z możliwością instalacji minimum dwóch fizycznych procesorów, posiadająca minimum 16 slotów na pamięci z możliwością zainstalowania do minimum 512GB pamięci RAM, możliwe zabezpieczenia pamięci: ECC, SDDC, Memory Mirroring Rank Sparing, SBEC. Płyta główna zaprojektowana przez producenta serwera i oznaczona trwale jego znakiem firmowym.</w:t>
            </w:r>
          </w:p>
          <w:p w:rsidR="002B1876" w:rsidRPr="00B87E48" w:rsidRDefault="002B1876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Procesor - zainstalowane dwa procesory 8-rdzeniowe klasy x86 dedykowany do pracy z zaoferowanym serwerem min.2,1GHz, 11MB pamięci cache, 85W.</w:t>
            </w:r>
          </w:p>
          <w:p w:rsidR="002B1876" w:rsidRPr="00B87E48" w:rsidRDefault="002B1876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Pamięć RAM - minimum 32 GB pamięci RAM o częstotliwości taktowania minimum 2666MHz</w:t>
            </w:r>
          </w:p>
          <w:p w:rsidR="002B1876" w:rsidRPr="00B87E48" w:rsidRDefault="002B1876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 xml:space="preserve">Wbudowane porty - minimum 6 portów USB z czego min. 2 w technologii 3.0 </w:t>
            </w:r>
            <w:r w:rsidR="00C70648" w:rsidRPr="00B87E48">
              <w:rPr>
                <w:rFonts w:asciiTheme="majorHAnsi" w:hAnsiTheme="majorHAnsi"/>
                <w:sz w:val="24"/>
                <w:szCs w:val="24"/>
              </w:rPr>
              <w:t>,</w:t>
            </w:r>
            <w:r w:rsidRPr="00B87E48">
              <w:rPr>
                <w:rFonts w:asciiTheme="majorHAnsi" w:hAnsiTheme="majorHAnsi"/>
                <w:sz w:val="24"/>
                <w:szCs w:val="24"/>
              </w:rPr>
              <w:t>1x RS-232, 2x VGA D-Sub</w:t>
            </w:r>
          </w:p>
          <w:p w:rsidR="00C70648" w:rsidRPr="00B87E48" w:rsidRDefault="00C70648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Zintegrowana karta graficzna, umożliwiająca wyświetlanie obrazu w rozdzielczości minimum 1920x1200 pikseli</w:t>
            </w:r>
          </w:p>
          <w:p w:rsidR="00C70648" w:rsidRPr="00B87E48" w:rsidRDefault="00000C13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 xml:space="preserve">Wewnętrzna pamięć </w:t>
            </w:r>
            <w:r w:rsidR="001B3F5D" w:rsidRPr="00B87E48">
              <w:rPr>
                <w:rFonts w:asciiTheme="majorHAnsi" w:hAnsiTheme="majorHAnsi"/>
                <w:sz w:val="24"/>
                <w:szCs w:val="24"/>
              </w:rPr>
              <w:t xml:space="preserve">masowa- </w:t>
            </w:r>
            <w:r w:rsidR="00C70648" w:rsidRPr="00B87E48">
              <w:rPr>
                <w:rFonts w:asciiTheme="majorHAnsi" w:hAnsiTheme="majorHAnsi"/>
                <w:sz w:val="24"/>
                <w:szCs w:val="24"/>
              </w:rPr>
              <w:t>Możliwość instalacji dysków twardych typu: SATA, NearLine SAS, SAS, SSD dostępnych w ofercie producenta serwera. Zainstalowane 4 dyski twarde o pojemności min.300GB SAS, 12GB/s 15K hot plug w ramce 3,5"</w:t>
            </w:r>
          </w:p>
          <w:p w:rsidR="00C70648" w:rsidRPr="00B87E48" w:rsidRDefault="001B3F5D" w:rsidP="001B3F5D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Sloty PCI Express - f</w:t>
            </w:r>
            <w:r w:rsidR="00C70648" w:rsidRPr="00B87E48">
              <w:rPr>
                <w:rFonts w:asciiTheme="majorHAnsi" w:hAnsiTheme="majorHAnsi"/>
                <w:sz w:val="24"/>
                <w:szCs w:val="24"/>
              </w:rPr>
              <w:t xml:space="preserve">unkcjonujące sloty PCI Express - </w:t>
            </w:r>
            <w:r w:rsidR="00C70648" w:rsidRPr="00B87E48">
              <w:rPr>
                <w:rFonts w:asciiTheme="majorHAnsi" w:eastAsiaTheme="minorHAnsi" w:hAnsiTheme="majorHAnsi"/>
                <w:sz w:val="24"/>
                <w:szCs w:val="24"/>
              </w:rPr>
              <w:t>minimum 5 slotów PCI Express trzeciej generacji, wszystkie sloty pełnej wysokości</w:t>
            </w:r>
          </w:p>
          <w:p w:rsidR="00000C13" w:rsidRPr="00B87E48" w:rsidRDefault="001B3F5D" w:rsidP="00000C13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Kontroler pamięci masowej - s</w:t>
            </w:r>
            <w:r w:rsidR="00000C13" w:rsidRPr="00B87E48">
              <w:rPr>
                <w:rFonts w:asciiTheme="majorHAnsi" w:hAnsiTheme="majorHAnsi"/>
                <w:sz w:val="24"/>
                <w:szCs w:val="24"/>
              </w:rPr>
              <w:t>przętowy kontroler dyskowy posiadający min. 2GB pamięci cache, umożliwiający obsługę dysków z prędkościami transferu 3, 6, 12 Gb/s;  umożliwiający skonfigurowanie na wewnętrznej pamięci dyskowej zabezpieczeń RAID: 0, 1, 5, 6, 10, 50, 60.</w:t>
            </w:r>
          </w:p>
          <w:p w:rsidR="00000C13" w:rsidRPr="00B87E48" w:rsidRDefault="00000C13" w:rsidP="00000C13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Minimum dwa interfejsy sieciowe 1Gb/s Ethernet nie zajmujące żadnego z dostępnych slotów PCI Express oraz złącz USB.</w:t>
            </w:r>
          </w:p>
          <w:p w:rsidR="00C70648" w:rsidRPr="00B87E48" w:rsidRDefault="00C70648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Napęd DVDRW</w:t>
            </w:r>
          </w:p>
          <w:p w:rsidR="00C70648" w:rsidRPr="00B87E48" w:rsidRDefault="00C70648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2 wentylatory. Redundantne zasilacze o mocy minimum 495W z kablem zasilającym</w:t>
            </w:r>
          </w:p>
          <w:p w:rsidR="00C70648" w:rsidRPr="00B87E48" w:rsidRDefault="00C70648" w:rsidP="00C70648">
            <w:pPr>
              <w:pStyle w:val="Akapitzlist"/>
              <w:keepNext/>
              <w:keepLines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Elektroniczny panel informacyjny umieszczony na froncie obudowy, umożliwiający wyświetlenie informacji o stanie procesora, pamięci, dysków, BIOS’u, zasilaniu oraz temperaturze, adresach MAC kart sieciowych, numerze serwisowym serwera, aktualnym zużyciu energii, nazwie serwera, modelu serwera.</w:t>
            </w:r>
          </w:p>
          <w:p w:rsidR="00C70648" w:rsidRPr="00B87E48" w:rsidRDefault="00C70648" w:rsidP="00C70648">
            <w:pPr>
              <w:pStyle w:val="Akapitzlist"/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- zintegrowany z płytą główną moduł TPM</w:t>
            </w:r>
          </w:p>
          <w:p w:rsidR="00C70648" w:rsidRPr="00B87E48" w:rsidRDefault="00C70648" w:rsidP="00C70648">
            <w:pPr>
              <w:pStyle w:val="Akapitzlist"/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- wbudowany czujnik otwarcia obudowy współpracujący z BIOS i kartą zarządzającą.</w:t>
            </w:r>
          </w:p>
          <w:p w:rsidR="00C70648" w:rsidRPr="00B87E48" w:rsidRDefault="00C70648" w:rsidP="00C70648">
            <w:pPr>
              <w:pStyle w:val="Akapitzlist"/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- fizyczne zabezpieczenie dedykowane przez producenta serwera uniemożliwiające wyjęcie dysków twardych umieszczonych na froncie obudowy przez nieuprawnionych użytkowników.</w:t>
            </w:r>
          </w:p>
          <w:p w:rsidR="00C70648" w:rsidRPr="00B87E48" w:rsidRDefault="00C70648" w:rsidP="00C70648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</w:rPr>
              <w:t>Niezależna od zainstalowanego na serwerze systemu operacyjnego posiadająca dedykowane port RJ-45 Gigabit Ethernet umożliwiająca: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</w:rPr>
              <w:t>- szyfrowane połączenie (SSLv3) oraz autentykacje i autoryzację użytkownika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wsparcie dla IPv6,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wsparcie dla SNMP; IPMI2.0, VLAN tagging, Telnet, SSH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możliwość zdalnego monitorowania w czasie rzeczywistym poboru prądu przez serwer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możliwość zdalnego ustawienia limitu poboru prądu przez konkretny serwer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wsparcie dla dynamic DNS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-wysyłanie do administratora maila z powiadomieniem o awarii lub zmianie konfiguracji sprzętowej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możliwość podłączenia lokalnego poprzez złącze RS-232.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możliwość zarządzania bezpośredniego poprzez złącze USB umieszczone na froncie obudowy</w:t>
            </w:r>
          </w:p>
          <w:p w:rsidR="00C70648" w:rsidRPr="00B87E48" w:rsidRDefault="00C70648" w:rsidP="00C70648">
            <w:pPr>
              <w:pStyle w:val="Akapitzlist"/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87E4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- możliwość konfiguracji przepływu powietrza na każdym slocie PCIe</w:t>
            </w:r>
          </w:p>
          <w:p w:rsidR="002B1876" w:rsidRPr="00B87E48" w:rsidRDefault="002B1876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C70648" w:rsidRPr="00B87E48" w:rsidRDefault="00C70648" w:rsidP="00000C13">
            <w:pPr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Serwer musi być wyprodukowany zgodnie z normą ISO-9001 oraz ISO-14001</w:t>
            </w:r>
            <w:r w:rsidR="00000C13" w:rsidRPr="00B87E48">
              <w:rPr>
                <w:rFonts w:asciiTheme="majorHAnsi" w:hAnsiTheme="majorHAnsi"/>
                <w:sz w:val="24"/>
                <w:szCs w:val="24"/>
              </w:rPr>
              <w:t>.</w:t>
            </w:r>
            <w:r w:rsidRPr="00B87E4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70648" w:rsidRPr="00B87E48" w:rsidRDefault="00C70648" w:rsidP="00000C13">
            <w:pPr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Serwer musi posiadać deklaracja CE</w:t>
            </w:r>
            <w:r w:rsidR="00000C13" w:rsidRPr="00B87E48">
              <w:rPr>
                <w:rFonts w:asciiTheme="majorHAnsi" w:hAnsiTheme="majorHAnsi"/>
                <w:sz w:val="24"/>
                <w:szCs w:val="24"/>
              </w:rPr>
              <w:t>.</w:t>
            </w:r>
            <w:r w:rsidRPr="00B87E4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B1876" w:rsidRDefault="00000C13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Oprogramowanie serwerowe z obsługa baz danych. Oprogramowanie musi być zgodne z wytycznymi dla zintegrowanego oprogramowania SIP GEOINFO posiadanego przez Zamawiającego.</w:t>
            </w:r>
          </w:p>
          <w:p w:rsidR="00B87E48" w:rsidRDefault="00B87E48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1B3F5D" w:rsidRPr="00B87E48" w:rsidRDefault="001B3F5D" w:rsidP="001B3F5D">
            <w:pPr>
              <w:keepNext/>
              <w:keepLines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4A76E3" w:rsidRPr="00B87E48" w:rsidRDefault="004168C1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>Gwarancja min.</w:t>
            </w:r>
            <w:r w:rsidR="005E15D1" w:rsidRPr="00B87E48">
              <w:rPr>
                <w:rFonts w:asciiTheme="majorHAnsi" w:hAnsiTheme="majorHAnsi"/>
                <w:sz w:val="24"/>
                <w:szCs w:val="24"/>
              </w:rPr>
              <w:t>24</w:t>
            </w:r>
            <w:r w:rsidRPr="00B87E48">
              <w:rPr>
                <w:rFonts w:asciiTheme="majorHAnsi" w:hAnsiTheme="majorHAnsi"/>
                <w:sz w:val="24"/>
                <w:szCs w:val="24"/>
              </w:rPr>
              <w:t xml:space="preserve"> miesi</w:t>
            </w:r>
            <w:r w:rsidR="005E15D1" w:rsidRPr="00B87E48">
              <w:rPr>
                <w:rFonts w:asciiTheme="majorHAnsi" w:hAnsiTheme="majorHAnsi"/>
                <w:sz w:val="24"/>
                <w:szCs w:val="24"/>
              </w:rPr>
              <w:t>ące</w:t>
            </w:r>
            <w:r w:rsidR="00F63149" w:rsidRPr="00B87E48">
              <w:rPr>
                <w:rFonts w:asciiTheme="majorHAnsi" w:hAnsiTheme="majorHAnsi"/>
                <w:sz w:val="24"/>
                <w:szCs w:val="24"/>
              </w:rPr>
              <w:t xml:space="preserve"> z czasem reakcji do następnego dnia roboczego od przyjęcia zgłoszenia,  możliwość zgłaszania awarii w trybie 365x7x24 poprzez ogólnopolską linię telefoniczną producenta.</w:t>
            </w:r>
          </w:p>
        </w:tc>
      </w:tr>
      <w:tr w:rsidR="004168C1" w:rsidRPr="00B87E48" w:rsidTr="00B26FB0">
        <w:tc>
          <w:tcPr>
            <w:tcW w:w="864" w:type="dxa"/>
          </w:tcPr>
          <w:p w:rsidR="004168C1" w:rsidRPr="00B87E48" w:rsidRDefault="0099233D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 xml:space="preserve">Artykuł 2 </w:t>
            </w:r>
          </w:p>
        </w:tc>
        <w:tc>
          <w:tcPr>
            <w:tcW w:w="1812" w:type="dxa"/>
          </w:tcPr>
          <w:p w:rsidR="004168C1" w:rsidRPr="00B87E48" w:rsidRDefault="004168C1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B87E48">
              <w:rPr>
                <w:rFonts w:asciiTheme="majorHAnsi" w:hAnsiTheme="majorHAnsi"/>
                <w:b/>
                <w:sz w:val="24"/>
                <w:szCs w:val="24"/>
              </w:rPr>
              <w:t>Dysk zewnętrzny-1 szt.</w:t>
            </w:r>
          </w:p>
        </w:tc>
        <w:tc>
          <w:tcPr>
            <w:tcW w:w="7376" w:type="dxa"/>
          </w:tcPr>
          <w:p w:rsidR="004168C1" w:rsidRPr="00B87E48" w:rsidRDefault="004168C1" w:rsidP="00D7694B">
            <w:pPr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 xml:space="preserve">Zewnętrzny dysk sieciowy do backupu danych o pojemności minimum 2TB z interfejsem RJ45 (NAS) </w:t>
            </w:r>
          </w:p>
          <w:p w:rsidR="00AA422D" w:rsidRPr="00B87E48" w:rsidRDefault="00AA422D" w:rsidP="00D7694B">
            <w:pPr>
              <w:keepNext/>
              <w:keepLines/>
              <w:rPr>
                <w:rFonts w:asciiTheme="majorHAnsi" w:hAnsiTheme="majorHAnsi"/>
                <w:sz w:val="24"/>
                <w:szCs w:val="24"/>
              </w:rPr>
            </w:pPr>
            <w:r w:rsidRPr="00B87E48">
              <w:rPr>
                <w:rFonts w:asciiTheme="majorHAnsi" w:hAnsiTheme="majorHAnsi"/>
                <w:sz w:val="24"/>
                <w:szCs w:val="24"/>
              </w:rPr>
              <w:t xml:space="preserve">Gwarancja:  minimum 24 miesiące </w:t>
            </w:r>
          </w:p>
          <w:p w:rsidR="004168C1" w:rsidRPr="00B87E48" w:rsidRDefault="004168C1" w:rsidP="00D7694B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168C1" w:rsidRPr="00B87E48" w:rsidRDefault="004168C1" w:rsidP="00D7694B">
      <w:pPr>
        <w:pStyle w:val="Akapitzlist"/>
        <w:keepNext/>
        <w:keepLines/>
        <w:rPr>
          <w:rFonts w:asciiTheme="majorHAnsi" w:hAnsiTheme="majorHAnsi"/>
          <w:sz w:val="24"/>
          <w:szCs w:val="24"/>
        </w:rPr>
      </w:pPr>
    </w:p>
    <w:p w:rsidR="001C1C5A" w:rsidRPr="00B87E48" w:rsidRDefault="001C1C5A" w:rsidP="00D7694B">
      <w:pPr>
        <w:keepNext/>
        <w:keepLines/>
        <w:rPr>
          <w:rFonts w:asciiTheme="majorHAnsi" w:hAnsiTheme="majorHAnsi"/>
          <w:sz w:val="24"/>
          <w:szCs w:val="24"/>
        </w:rPr>
      </w:pPr>
    </w:p>
    <w:p w:rsidR="007D619B" w:rsidRPr="00B87E48" w:rsidRDefault="007D619B" w:rsidP="00D7694B">
      <w:pPr>
        <w:keepNext/>
        <w:keepLines/>
        <w:rPr>
          <w:rFonts w:asciiTheme="majorHAnsi" w:hAnsiTheme="majorHAnsi"/>
          <w:sz w:val="24"/>
          <w:szCs w:val="24"/>
        </w:rPr>
      </w:pPr>
    </w:p>
    <w:p w:rsidR="007D619B" w:rsidRPr="00B87E48" w:rsidRDefault="007D619B" w:rsidP="00D7694B">
      <w:pPr>
        <w:keepNext/>
        <w:keepLines/>
        <w:rPr>
          <w:rFonts w:asciiTheme="majorHAnsi" w:hAnsiTheme="majorHAnsi"/>
          <w:sz w:val="24"/>
          <w:szCs w:val="24"/>
        </w:rPr>
      </w:pPr>
    </w:p>
    <w:p w:rsidR="007D619B" w:rsidRPr="00B87E48" w:rsidRDefault="007D619B" w:rsidP="00D7694B">
      <w:pPr>
        <w:keepNext/>
        <w:keepLines/>
        <w:rPr>
          <w:rFonts w:asciiTheme="majorHAnsi" w:hAnsiTheme="majorHAnsi"/>
          <w:sz w:val="24"/>
          <w:szCs w:val="24"/>
        </w:rPr>
      </w:pPr>
    </w:p>
    <w:p w:rsidR="00D7694B" w:rsidRPr="00B87E48" w:rsidRDefault="00D7694B">
      <w:pPr>
        <w:keepNext/>
        <w:keepLines/>
        <w:rPr>
          <w:rFonts w:asciiTheme="majorHAnsi" w:hAnsiTheme="majorHAnsi"/>
          <w:sz w:val="24"/>
          <w:szCs w:val="24"/>
        </w:rPr>
      </w:pPr>
    </w:p>
    <w:sectPr w:rsidR="00D7694B" w:rsidRPr="00B87E48" w:rsidSect="007D619B">
      <w:headerReference w:type="default" r:id="rId8"/>
      <w:footerReference w:type="default" r:id="rId9"/>
      <w:pgSz w:w="11906" w:h="16838" w:code="9"/>
      <w:pgMar w:top="1701" w:right="1134" w:bottom="1276" w:left="1134" w:header="284" w:footer="10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2E" w:rsidRDefault="0020532E">
      <w:pPr>
        <w:spacing w:after="0" w:line="240" w:lineRule="auto"/>
      </w:pPr>
      <w:r>
        <w:separator/>
      </w:r>
    </w:p>
  </w:endnote>
  <w:endnote w:type="continuationSeparator" w:id="0">
    <w:p w:rsidR="0020532E" w:rsidRDefault="0020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D9" w:rsidRPr="00F77369" w:rsidRDefault="009C24D9" w:rsidP="00F773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1120140</wp:posOffset>
          </wp:positionH>
          <wp:positionV relativeFrom="paragraph">
            <wp:posOffset>-5080</wp:posOffset>
          </wp:positionV>
          <wp:extent cx="3870960" cy="7404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2E" w:rsidRDefault="0020532E">
      <w:pPr>
        <w:spacing w:after="0" w:line="240" w:lineRule="auto"/>
      </w:pPr>
      <w:r>
        <w:separator/>
      </w:r>
    </w:p>
  </w:footnote>
  <w:footnote w:type="continuationSeparator" w:id="0">
    <w:p w:rsidR="0020532E" w:rsidRDefault="0020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D9" w:rsidRDefault="009C24D9" w:rsidP="00F77369">
    <w:pPr>
      <w:tabs>
        <w:tab w:val="center" w:pos="4877"/>
      </w:tabs>
      <w:spacing w:after="0" w:line="240" w:lineRule="auto"/>
      <w:rPr>
        <w:rFonts w:ascii="Arial" w:hAnsi="Arial" w:cs="Arial"/>
        <w:sz w:val="16"/>
      </w:rPr>
    </w:pPr>
    <w:bookmarkStart w:id="2" w:name="OLE_LINK3"/>
  </w:p>
  <w:p w:rsidR="009C24D9" w:rsidRPr="00547612" w:rsidRDefault="009C24D9" w:rsidP="00F77369">
    <w:pPr>
      <w:tabs>
        <w:tab w:val="center" w:pos="4877"/>
      </w:tabs>
      <w:spacing w:before="120" w:after="0" w:line="240" w:lineRule="auto"/>
      <w:jc w:val="center"/>
      <w:rPr>
        <w:rFonts w:cs="Tahoma"/>
        <w:i/>
        <w:sz w:val="18"/>
        <w:szCs w:val="18"/>
      </w:rPr>
    </w:pPr>
    <w:r w:rsidRPr="00456ACC">
      <w:rPr>
        <w:rFonts w:cs="Tahoma"/>
        <w:i/>
        <w:sz w:val="18"/>
        <w:szCs w:val="18"/>
      </w:rPr>
      <w:t xml:space="preserve">Projekt </w:t>
    </w:r>
    <w:bookmarkStart w:id="3" w:name="_Hlk524883473"/>
    <w:r w:rsidRPr="00456ACC">
      <w:rPr>
        <w:rFonts w:cs="Tahoma"/>
        <w:b/>
        <w:i/>
        <w:sz w:val="18"/>
        <w:szCs w:val="18"/>
      </w:rPr>
      <w:t>„</w:t>
    </w:r>
    <w:r w:rsidRPr="00547612">
      <w:rPr>
        <w:rFonts w:cs="Tahoma"/>
        <w:b/>
        <w:i/>
        <w:sz w:val="18"/>
        <w:szCs w:val="18"/>
      </w:rPr>
      <w:t>Systemy informacji przestrzennej w geodezji i leśnictwie</w:t>
    </w:r>
    <w:r w:rsidRPr="00456ACC">
      <w:rPr>
        <w:rFonts w:cs="Tahoma"/>
        <w:b/>
        <w:i/>
        <w:sz w:val="18"/>
        <w:szCs w:val="18"/>
      </w:rPr>
      <w:t>”</w:t>
    </w:r>
    <w:r w:rsidRPr="00456ACC">
      <w:rPr>
        <w:rFonts w:cs="Tahoma"/>
        <w:i/>
        <w:sz w:val="18"/>
        <w:szCs w:val="18"/>
      </w:rPr>
      <w:t xml:space="preserve"> </w:t>
    </w:r>
    <w:bookmarkEnd w:id="3"/>
    <w:r>
      <w:rPr>
        <w:rFonts w:cs="Tahoma"/>
        <w:i/>
        <w:sz w:val="18"/>
        <w:szCs w:val="18"/>
      </w:rPr>
      <w:br/>
    </w:r>
    <w:r w:rsidRPr="00456ACC">
      <w:rPr>
        <w:rFonts w:cs="Tahoma"/>
        <w:i/>
        <w:sz w:val="18"/>
        <w:szCs w:val="18"/>
      </w:rPr>
      <w:t>współfinansowany przez Unię Europejską ze środków Europejskiego Funduszu Społecznego</w:t>
    </w:r>
    <w:r w:rsidRPr="00456ACC">
      <w:rPr>
        <w:rFonts w:cs="Tahoma"/>
        <w:i/>
        <w:sz w:val="18"/>
        <w:szCs w:val="18"/>
      </w:rPr>
      <w:br/>
      <w:t xml:space="preserve">w ramach Regionalnego Programu </w:t>
    </w:r>
    <w:r>
      <w:rPr>
        <w:rFonts w:cs="Tahoma"/>
        <w:i/>
        <w:sz w:val="18"/>
        <w:szCs w:val="18"/>
      </w:rPr>
      <w:t xml:space="preserve">Operacyjnego </w:t>
    </w:r>
    <w:r w:rsidRPr="00456ACC">
      <w:rPr>
        <w:rFonts w:cs="Tahoma"/>
        <w:i/>
        <w:sz w:val="18"/>
        <w:szCs w:val="18"/>
      </w:rPr>
      <w:t>Województwa Łódzkiego na lata 2014-2020</w:t>
    </w:r>
  </w:p>
  <w:p w:rsidR="009C24D9" w:rsidRDefault="009C24D9" w:rsidP="009C24D9">
    <w:pPr>
      <w:tabs>
        <w:tab w:val="center" w:pos="4877"/>
      </w:tabs>
      <w:spacing w:after="0" w:line="240" w:lineRule="auto"/>
      <w:jc w:val="center"/>
      <w:rPr>
        <w:rFonts w:ascii="Arial" w:hAnsi="Arial" w:cs="Arial"/>
        <w:sz w:val="16"/>
      </w:rPr>
    </w:pPr>
  </w:p>
  <w:bookmarkEnd w:id="2"/>
  <w:p w:rsidR="009C24D9" w:rsidRPr="00A275B9" w:rsidRDefault="009C24D9" w:rsidP="00F77369">
    <w:pPr>
      <w:pBdr>
        <w:bottom w:val="thinThickLargeGap" w:sz="2" w:space="1" w:color="auto"/>
      </w:pBdr>
      <w:tabs>
        <w:tab w:val="center" w:pos="4877"/>
      </w:tabs>
      <w:spacing w:after="0" w:line="240" w:lineRule="auto"/>
      <w:rPr>
        <w:rFonts w:cs="Tahom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924"/>
    <w:multiLevelType w:val="hybridMultilevel"/>
    <w:tmpl w:val="908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7D66"/>
    <w:multiLevelType w:val="hybridMultilevel"/>
    <w:tmpl w:val="723E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45EB"/>
    <w:multiLevelType w:val="hybridMultilevel"/>
    <w:tmpl w:val="77AC81FA"/>
    <w:lvl w:ilvl="0" w:tplc="5272343E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5463FF9"/>
    <w:multiLevelType w:val="hybridMultilevel"/>
    <w:tmpl w:val="02EA1456"/>
    <w:lvl w:ilvl="0" w:tplc="7A048C0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3A822D4"/>
    <w:multiLevelType w:val="hybridMultilevel"/>
    <w:tmpl w:val="C534D986"/>
    <w:lvl w:ilvl="0" w:tplc="36F230E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A32"/>
    <w:multiLevelType w:val="hybridMultilevel"/>
    <w:tmpl w:val="51BC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47F"/>
    <w:multiLevelType w:val="hybridMultilevel"/>
    <w:tmpl w:val="B062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1CB"/>
    <w:multiLevelType w:val="hybridMultilevel"/>
    <w:tmpl w:val="EFD42A08"/>
    <w:lvl w:ilvl="0" w:tplc="CF4418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794A70"/>
    <w:multiLevelType w:val="multilevel"/>
    <w:tmpl w:val="C4EAB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0480"/>
    <w:multiLevelType w:val="multilevel"/>
    <w:tmpl w:val="E78A3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FC66B8A"/>
    <w:multiLevelType w:val="hybridMultilevel"/>
    <w:tmpl w:val="AD5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8250E"/>
    <w:multiLevelType w:val="hybridMultilevel"/>
    <w:tmpl w:val="92DC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2292F"/>
    <w:multiLevelType w:val="hybridMultilevel"/>
    <w:tmpl w:val="4B9AE3C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23C3970"/>
    <w:multiLevelType w:val="hybridMultilevel"/>
    <w:tmpl w:val="C176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26E0"/>
    <w:multiLevelType w:val="hybridMultilevel"/>
    <w:tmpl w:val="01EE5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396B"/>
    <w:rsid w:val="00000C13"/>
    <w:rsid w:val="00016784"/>
    <w:rsid w:val="0001744C"/>
    <w:rsid w:val="00024940"/>
    <w:rsid w:val="00031355"/>
    <w:rsid w:val="00043E1A"/>
    <w:rsid w:val="000665F3"/>
    <w:rsid w:val="000829A3"/>
    <w:rsid w:val="00087D84"/>
    <w:rsid w:val="000C10B5"/>
    <w:rsid w:val="000C7FA8"/>
    <w:rsid w:val="0010396B"/>
    <w:rsid w:val="00107803"/>
    <w:rsid w:val="00127CC8"/>
    <w:rsid w:val="001323DF"/>
    <w:rsid w:val="00157E88"/>
    <w:rsid w:val="001B3F5D"/>
    <w:rsid w:val="001C1C5A"/>
    <w:rsid w:val="001F20C3"/>
    <w:rsid w:val="001F610D"/>
    <w:rsid w:val="0020532E"/>
    <w:rsid w:val="00207166"/>
    <w:rsid w:val="00234067"/>
    <w:rsid w:val="002565FE"/>
    <w:rsid w:val="002774BB"/>
    <w:rsid w:val="002855DD"/>
    <w:rsid w:val="002858A9"/>
    <w:rsid w:val="002B1876"/>
    <w:rsid w:val="002E2788"/>
    <w:rsid w:val="0031252F"/>
    <w:rsid w:val="003212B8"/>
    <w:rsid w:val="00330EE4"/>
    <w:rsid w:val="00355054"/>
    <w:rsid w:val="00365F5D"/>
    <w:rsid w:val="003769FF"/>
    <w:rsid w:val="0037798A"/>
    <w:rsid w:val="00387E40"/>
    <w:rsid w:val="003A23DF"/>
    <w:rsid w:val="003C01D1"/>
    <w:rsid w:val="003D0341"/>
    <w:rsid w:val="003D3BDB"/>
    <w:rsid w:val="00400F7A"/>
    <w:rsid w:val="004168C1"/>
    <w:rsid w:val="0043436E"/>
    <w:rsid w:val="0048440B"/>
    <w:rsid w:val="00493887"/>
    <w:rsid w:val="004964A6"/>
    <w:rsid w:val="004A76E3"/>
    <w:rsid w:val="004F52BF"/>
    <w:rsid w:val="0050774A"/>
    <w:rsid w:val="00540DDE"/>
    <w:rsid w:val="00541289"/>
    <w:rsid w:val="00547612"/>
    <w:rsid w:val="005520E2"/>
    <w:rsid w:val="005604C8"/>
    <w:rsid w:val="00583128"/>
    <w:rsid w:val="005A6694"/>
    <w:rsid w:val="005C74DF"/>
    <w:rsid w:val="005D78B5"/>
    <w:rsid w:val="005E073A"/>
    <w:rsid w:val="005E15D1"/>
    <w:rsid w:val="005E29C3"/>
    <w:rsid w:val="00601E16"/>
    <w:rsid w:val="00604BBA"/>
    <w:rsid w:val="006067CD"/>
    <w:rsid w:val="00616935"/>
    <w:rsid w:val="00632AE9"/>
    <w:rsid w:val="00632C4D"/>
    <w:rsid w:val="00684F61"/>
    <w:rsid w:val="006C534D"/>
    <w:rsid w:val="006E77D3"/>
    <w:rsid w:val="006F0D64"/>
    <w:rsid w:val="00742C16"/>
    <w:rsid w:val="00754B48"/>
    <w:rsid w:val="00786A42"/>
    <w:rsid w:val="007A5282"/>
    <w:rsid w:val="007D4401"/>
    <w:rsid w:val="007D5D92"/>
    <w:rsid w:val="007D619B"/>
    <w:rsid w:val="00806371"/>
    <w:rsid w:val="00815935"/>
    <w:rsid w:val="00842AAB"/>
    <w:rsid w:val="0084664C"/>
    <w:rsid w:val="0085037E"/>
    <w:rsid w:val="00860875"/>
    <w:rsid w:val="008C7C19"/>
    <w:rsid w:val="008E3360"/>
    <w:rsid w:val="008E5A5F"/>
    <w:rsid w:val="00914A8B"/>
    <w:rsid w:val="00953042"/>
    <w:rsid w:val="0095524C"/>
    <w:rsid w:val="00983AD7"/>
    <w:rsid w:val="0099233D"/>
    <w:rsid w:val="009C24D9"/>
    <w:rsid w:val="009D756E"/>
    <w:rsid w:val="009E5381"/>
    <w:rsid w:val="00A02C2D"/>
    <w:rsid w:val="00A20412"/>
    <w:rsid w:val="00A2076D"/>
    <w:rsid w:val="00A54982"/>
    <w:rsid w:val="00A63286"/>
    <w:rsid w:val="00A652C8"/>
    <w:rsid w:val="00AA0695"/>
    <w:rsid w:val="00AA2E1A"/>
    <w:rsid w:val="00AA2F66"/>
    <w:rsid w:val="00AA422D"/>
    <w:rsid w:val="00AD6289"/>
    <w:rsid w:val="00AF086E"/>
    <w:rsid w:val="00B004F8"/>
    <w:rsid w:val="00B1449B"/>
    <w:rsid w:val="00B253C6"/>
    <w:rsid w:val="00B26FB0"/>
    <w:rsid w:val="00B678D2"/>
    <w:rsid w:val="00B87E48"/>
    <w:rsid w:val="00BA2C85"/>
    <w:rsid w:val="00BB2A19"/>
    <w:rsid w:val="00BD74A5"/>
    <w:rsid w:val="00BE1B85"/>
    <w:rsid w:val="00BE6B5C"/>
    <w:rsid w:val="00C06DA5"/>
    <w:rsid w:val="00C119B0"/>
    <w:rsid w:val="00C142F8"/>
    <w:rsid w:val="00C52C4D"/>
    <w:rsid w:val="00C53C01"/>
    <w:rsid w:val="00C70648"/>
    <w:rsid w:val="00CA26F2"/>
    <w:rsid w:val="00CA4420"/>
    <w:rsid w:val="00CA7FE6"/>
    <w:rsid w:val="00D0705D"/>
    <w:rsid w:val="00D30C6A"/>
    <w:rsid w:val="00D511F6"/>
    <w:rsid w:val="00D7694B"/>
    <w:rsid w:val="00DA79B9"/>
    <w:rsid w:val="00DB60F6"/>
    <w:rsid w:val="00DD6CEF"/>
    <w:rsid w:val="00DF3ECF"/>
    <w:rsid w:val="00E05B92"/>
    <w:rsid w:val="00E313CE"/>
    <w:rsid w:val="00E41223"/>
    <w:rsid w:val="00E82455"/>
    <w:rsid w:val="00EA4B97"/>
    <w:rsid w:val="00EB538A"/>
    <w:rsid w:val="00EB6023"/>
    <w:rsid w:val="00EC690F"/>
    <w:rsid w:val="00ED6B41"/>
    <w:rsid w:val="00EE3D96"/>
    <w:rsid w:val="00F1551C"/>
    <w:rsid w:val="00F23672"/>
    <w:rsid w:val="00F521E9"/>
    <w:rsid w:val="00F63149"/>
    <w:rsid w:val="00F637FC"/>
    <w:rsid w:val="00F7334C"/>
    <w:rsid w:val="00F73FA4"/>
    <w:rsid w:val="00F77369"/>
    <w:rsid w:val="00FB1308"/>
    <w:rsid w:val="00F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A5"/>
  </w:style>
  <w:style w:type="paragraph" w:styleId="Nagwek1">
    <w:name w:val="heading 1"/>
    <w:basedOn w:val="Normalny"/>
    <w:next w:val="Normalny"/>
    <w:link w:val="Nagwek1Znak"/>
    <w:uiPriority w:val="9"/>
    <w:qFormat/>
    <w:rsid w:val="00992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2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4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396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396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rsid w:val="0010396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10396B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03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5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3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4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466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84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436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36E"/>
    <w:rPr>
      <w:color w:val="605E5C"/>
      <w:shd w:val="clear" w:color="auto" w:fill="E1DFDD"/>
    </w:rPr>
  </w:style>
  <w:style w:type="character" w:customStyle="1" w:styleId="TekstpodstawowyZnak3">
    <w:name w:val="Tekst podstawowy Znak3"/>
    <w:basedOn w:val="Domylnaczcionkaakapitu"/>
    <w:uiPriority w:val="99"/>
    <w:semiHidden/>
    <w:rsid w:val="004168C1"/>
    <w:rPr>
      <w:rFonts w:cs="Times New Roman"/>
      <w:color w:val="000000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168C1"/>
    <w:rPr>
      <w:rFonts w:ascii="Times New Roman" w:hAnsi="Times New Roman" w:cs="Times New Roman"/>
      <w:b/>
      <w:bCs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4168C1"/>
    <w:pPr>
      <w:widowControl w:val="0"/>
      <w:shd w:val="clear" w:color="auto" w:fill="FFFFFF"/>
      <w:spacing w:after="240" w:line="278" w:lineRule="exact"/>
      <w:ind w:hanging="7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68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4168C1"/>
    <w:pPr>
      <w:widowControl w:val="0"/>
      <w:shd w:val="clear" w:color="auto" w:fill="FFFFFF"/>
      <w:spacing w:before="240" w:after="300" w:line="240" w:lineRule="atLeast"/>
      <w:ind w:hanging="420"/>
      <w:jc w:val="both"/>
      <w:outlineLvl w:val="0"/>
    </w:pPr>
    <w:rPr>
      <w:rFonts w:ascii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4168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A422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83128"/>
    <w:rPr>
      <w:b/>
      <w:bCs/>
    </w:rPr>
  </w:style>
  <w:style w:type="character" w:customStyle="1" w:styleId="apple-converted-space">
    <w:name w:val="apple-converted-space"/>
    <w:basedOn w:val="Domylnaczcionkaakapitu"/>
    <w:rsid w:val="00583128"/>
  </w:style>
  <w:style w:type="character" w:customStyle="1" w:styleId="Nagwek1Znak">
    <w:name w:val="Nagłówek 1 Znak"/>
    <w:basedOn w:val="Domylnaczcionkaakapitu"/>
    <w:link w:val="Nagwek1"/>
    <w:uiPriority w:val="9"/>
    <w:rsid w:val="009923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3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E04B-C010-4D76-A666-1A4F0373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2019-02-11T14:18:00Z</dcterms:created>
  <dcterms:modified xsi:type="dcterms:W3CDTF">2019-02-11T14:18:00Z</dcterms:modified>
</cp:coreProperties>
</file>