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2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="Helvetica" w:hAnsi="Helvetica"/>
          <w:sz w:val="20"/>
          <w:szCs w:val="20"/>
        </w:rPr>
      </w:pPr>
    </w:p>
    <w:p w:rsidR="00A54982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="Helvetica" w:hAnsi="Helvetica"/>
          <w:sz w:val="20"/>
          <w:szCs w:val="20"/>
        </w:rPr>
      </w:pPr>
    </w:p>
    <w:p w:rsidR="00A54982" w:rsidRPr="009467F8" w:rsidRDefault="00A54982" w:rsidP="00D7694B">
      <w:pPr>
        <w:keepNext/>
        <w:keepLines/>
        <w:widowControl w:val="0"/>
        <w:suppressAutoHyphens/>
        <w:spacing w:after="0" w:line="240" w:lineRule="auto"/>
        <w:jc w:val="right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  <w:r w:rsidRPr="009467F8"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  <w:t>Załącznik nr 2 do SIWZ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center"/>
        <w:rPr>
          <w:rFonts w:eastAsia="DejaVu Sans" w:cstheme="minorHAnsi"/>
          <w:b/>
          <w:bCs/>
          <w:kern w:val="1"/>
          <w:lang w:eastAsia="hi-IN" w:bidi="hi-IN"/>
        </w:rPr>
      </w:pPr>
      <w:r w:rsidRPr="00B26FB0">
        <w:rPr>
          <w:rFonts w:eastAsia="DejaVu Sans" w:cstheme="minorHAnsi"/>
          <w:b/>
          <w:bCs/>
          <w:kern w:val="1"/>
          <w:lang w:eastAsia="hi-IN" w:bidi="hi-IN"/>
        </w:rPr>
        <w:t>OPIS PRZEDMIOTU ZAMÓWIENIA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kern w:val="1"/>
          <w:lang w:eastAsia="hi-IN" w:bidi="hi-IN"/>
        </w:rPr>
      </w:pP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kern w:val="1"/>
          <w:lang w:eastAsia="hi-IN" w:bidi="hi-IN"/>
        </w:rPr>
      </w:pP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bCs/>
          <w:kern w:val="1"/>
          <w:lang w:eastAsia="hi-IN" w:bidi="hi-IN"/>
        </w:rPr>
      </w:pPr>
      <w:r w:rsidRPr="00B26FB0">
        <w:rPr>
          <w:rFonts w:eastAsia="DejaVu Sans" w:cstheme="minorHAnsi"/>
          <w:b/>
          <w:bCs/>
          <w:kern w:val="1"/>
          <w:lang w:eastAsia="hi-IN" w:bidi="hi-IN"/>
        </w:rPr>
        <w:t>Opis przedmiotu zamówienia: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kern w:val="1"/>
          <w:lang w:eastAsia="hi-IN" w:bidi="hi-IN"/>
        </w:rPr>
      </w:pPr>
      <w:r w:rsidRPr="00B26FB0">
        <w:rPr>
          <w:rFonts w:eastAsia="DejaVu Sans" w:cstheme="minorHAnsi"/>
          <w:bCs/>
          <w:kern w:val="1"/>
          <w:lang w:eastAsia="hi-IN" w:bidi="hi-IN"/>
        </w:rPr>
        <w:t>Dostawa i instalacja sprzętu komputerowego oraz pozostałego  sprzętu i oprogramowania zgodnie z poniższą specyfikacją.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kern w:val="1"/>
          <w:lang w:eastAsia="hi-IN" w:bidi="hi-IN"/>
        </w:rPr>
      </w:pP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bCs/>
          <w:kern w:val="1"/>
          <w:u w:val="single"/>
          <w:lang w:eastAsia="hi-IN" w:bidi="hi-IN"/>
        </w:rPr>
      </w:pP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bCs/>
          <w:kern w:val="1"/>
          <w:u w:val="single"/>
          <w:lang w:eastAsia="hi-IN" w:bidi="hi-IN"/>
        </w:rPr>
      </w:pPr>
      <w:r w:rsidRPr="00B26FB0">
        <w:rPr>
          <w:rFonts w:eastAsia="DejaVu Sans" w:cstheme="minorHAnsi"/>
          <w:b/>
          <w:bCs/>
          <w:kern w:val="1"/>
          <w:u w:val="single"/>
          <w:lang w:eastAsia="hi-IN" w:bidi="hi-IN"/>
        </w:rPr>
        <w:t>KODY CPV: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kern w:val="1"/>
          <w:lang w:eastAsia="hi-IN" w:bidi="hi-IN"/>
        </w:rPr>
      </w:pP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ind w:firstLine="432"/>
        <w:jc w:val="both"/>
        <w:rPr>
          <w:rFonts w:eastAsia="DejaVu Sans" w:cstheme="minorHAnsi"/>
          <w:bCs/>
          <w:kern w:val="1"/>
          <w:lang w:eastAsia="hi-IN" w:bidi="hi-IN"/>
        </w:rPr>
      </w:pPr>
      <w:bookmarkStart w:id="0" w:name="_Hlk531704271"/>
      <w:r w:rsidRPr="00B26FB0">
        <w:rPr>
          <w:rFonts w:eastAsia="DejaVu Sans" w:cstheme="minorHAnsi"/>
          <w:bCs/>
          <w:kern w:val="1"/>
          <w:lang w:eastAsia="hi-IN" w:bidi="hi-IN"/>
        </w:rPr>
        <w:t>Główny kod CPV: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ind w:firstLine="432"/>
        <w:jc w:val="both"/>
        <w:rPr>
          <w:rFonts w:eastAsia="Times New Roman" w:cstheme="minorHAnsi"/>
          <w:bCs/>
          <w:kern w:val="28"/>
          <w:lang w:eastAsia="ar-SA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30200000-1  - Urządzenia komputerowe 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ind w:firstLine="432"/>
        <w:jc w:val="both"/>
        <w:rPr>
          <w:rFonts w:eastAsia="DejaVu Sans" w:cstheme="minorHAnsi"/>
          <w:bCs/>
          <w:kern w:val="1"/>
          <w:lang w:eastAsia="hi-IN" w:bidi="hi-IN"/>
        </w:rPr>
      </w:pPr>
    </w:p>
    <w:p w:rsidR="00A54982" w:rsidRPr="00B26FB0" w:rsidRDefault="00A54982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Pozostałe kody: </w:t>
      </w:r>
    </w:p>
    <w:p w:rsidR="00A54982" w:rsidRPr="00B26FB0" w:rsidRDefault="00A54982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 w:rsidRPr="00B26FB0">
        <w:rPr>
          <w:rFonts w:eastAsia="Times New Roman" w:cstheme="minorHAnsi"/>
          <w:bCs/>
          <w:kern w:val="28"/>
          <w:lang w:eastAsia="ar-SA"/>
        </w:rPr>
        <w:t>48000000 - 8  - Pakiety oprogramowania i systemy informatyczne</w:t>
      </w:r>
    </w:p>
    <w:p w:rsidR="00A54982" w:rsidRPr="00B26FB0" w:rsidRDefault="00A54982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 w:rsidRPr="00B26FB0">
        <w:rPr>
          <w:rFonts w:eastAsia="Times New Roman" w:cstheme="minorHAnsi"/>
          <w:bCs/>
          <w:kern w:val="28"/>
          <w:lang w:eastAsia="ar-SA"/>
        </w:rPr>
        <w:t>30213100 - 6  - Komputery przenośne</w:t>
      </w:r>
    </w:p>
    <w:p w:rsidR="00A54982" w:rsidRPr="00B26FB0" w:rsidRDefault="00A54982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 w:rsidRPr="00B26FB0">
        <w:rPr>
          <w:rFonts w:eastAsia="Times New Roman" w:cstheme="minorHAnsi"/>
          <w:bCs/>
          <w:kern w:val="28"/>
          <w:lang w:eastAsia="ar-SA"/>
        </w:rPr>
        <w:t>32322000 - 6 – Urządzenia multimedialne</w:t>
      </w:r>
    </w:p>
    <w:p w:rsidR="00A54982" w:rsidRPr="00B26FB0" w:rsidRDefault="00A54982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shd w:val="clear" w:color="auto" w:fill="FFFFFF"/>
          <w:lang w:eastAsia="ar-SA"/>
        </w:rPr>
      </w:pPr>
      <w:r w:rsidRPr="00B26FB0">
        <w:rPr>
          <w:rFonts w:eastAsia="Times New Roman" w:cstheme="minorHAnsi"/>
          <w:bCs/>
          <w:kern w:val="28"/>
          <w:shd w:val="clear" w:color="auto" w:fill="FFFFFF"/>
          <w:lang w:eastAsia="ar-SA"/>
        </w:rPr>
        <w:t>38652100 -1 – Projektory video</w:t>
      </w:r>
    </w:p>
    <w:p w:rsidR="00A54982" w:rsidRPr="00B26FB0" w:rsidRDefault="00A54982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30232000 - 4 – Sprzęt peryferyjny </w:t>
      </w:r>
    </w:p>
    <w:p w:rsidR="00A54982" w:rsidRPr="00B26FB0" w:rsidRDefault="00A54982" w:rsidP="00D7694B">
      <w:pPr>
        <w:keepNext/>
        <w:keepLines/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     </w:t>
      </w:r>
      <w:r w:rsidR="00016784">
        <w:rPr>
          <w:rFonts w:eastAsia="Times New Roman" w:cstheme="minorHAnsi"/>
          <w:bCs/>
          <w:kern w:val="28"/>
          <w:lang w:eastAsia="ar-SA"/>
        </w:rPr>
        <w:t xml:space="preserve">  </w:t>
      </w:r>
      <w:r w:rsidRPr="00B26FB0">
        <w:rPr>
          <w:rFonts w:eastAsia="Times New Roman" w:cstheme="minorHAnsi"/>
          <w:bCs/>
          <w:kern w:val="28"/>
          <w:lang w:eastAsia="ar-SA"/>
        </w:rPr>
        <w:t xml:space="preserve"> 30236000-2  - Różny sprzęt komputerowy </w:t>
      </w:r>
    </w:p>
    <w:p w:rsidR="00016784" w:rsidRPr="00016784" w:rsidRDefault="00A54982" w:rsidP="00016784">
      <w:pPr>
        <w:keepNext/>
        <w:keepLines/>
        <w:widowControl w:val="0"/>
        <w:suppressAutoHyphens/>
        <w:spacing w:after="0" w:line="240" w:lineRule="auto"/>
        <w:ind w:firstLine="432"/>
        <w:jc w:val="both"/>
        <w:rPr>
          <w:rFonts w:cstheme="minorHAnsi"/>
          <w:shd w:val="clear" w:color="auto" w:fill="FFFFFF"/>
        </w:rPr>
      </w:pPr>
      <w:r w:rsidRPr="00B26FB0">
        <w:rPr>
          <w:rFonts w:cstheme="minorHAnsi"/>
        </w:rPr>
        <w:t xml:space="preserve">30190000-7 - </w:t>
      </w:r>
      <w:r w:rsidRPr="00B26FB0">
        <w:rPr>
          <w:rFonts w:cstheme="minorHAnsi"/>
          <w:shd w:val="clear" w:color="auto" w:fill="FFFFFF"/>
        </w:rPr>
        <w:t>Różny sprzęt i artykuły biurowe</w:t>
      </w:r>
    </w:p>
    <w:bookmarkEnd w:id="0"/>
    <w:p w:rsidR="00016784" w:rsidRPr="00B26FB0" w:rsidRDefault="00016784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</w:p>
    <w:p w:rsidR="00A54982" w:rsidRPr="00B26FB0" w:rsidRDefault="00A54982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/>
          <w:bCs/>
          <w:kern w:val="28"/>
          <w:lang w:eastAsia="ar-SA"/>
        </w:rPr>
      </w:pPr>
      <w:bookmarkStart w:id="1" w:name="_Hlk531028084"/>
      <w:bookmarkStart w:id="2" w:name="_Hlk531704232"/>
      <w:r w:rsidRPr="00B26FB0">
        <w:rPr>
          <w:rFonts w:eastAsia="Times New Roman" w:cstheme="minorHAnsi"/>
          <w:b/>
          <w:bCs/>
          <w:kern w:val="28"/>
          <w:u w:val="single"/>
          <w:lang w:eastAsia="ar-SA"/>
        </w:rPr>
        <w:t>Część 1</w:t>
      </w:r>
      <w:r w:rsidRPr="00B26FB0">
        <w:rPr>
          <w:rFonts w:eastAsia="Times New Roman" w:cstheme="minorHAnsi"/>
          <w:b/>
          <w:bCs/>
          <w:kern w:val="28"/>
          <w:lang w:eastAsia="ar-SA"/>
        </w:rPr>
        <w:t xml:space="preserve"> (część obejmuje dostawę sprzętu ujętego jako  Artykuł </w:t>
      </w:r>
      <w:r w:rsidR="00D7694B" w:rsidRPr="00B26FB0">
        <w:rPr>
          <w:rFonts w:eastAsia="Times New Roman" w:cstheme="minorHAnsi"/>
          <w:b/>
          <w:bCs/>
          <w:kern w:val="28"/>
          <w:lang w:eastAsia="ar-SA"/>
        </w:rPr>
        <w:t>1</w:t>
      </w:r>
      <w:r w:rsidR="0050774A">
        <w:rPr>
          <w:rFonts w:eastAsia="Times New Roman" w:cstheme="minorHAnsi"/>
          <w:b/>
          <w:bCs/>
          <w:kern w:val="28"/>
          <w:lang w:eastAsia="ar-SA"/>
        </w:rPr>
        <w:t>,2,5,6,7,8 i 9</w:t>
      </w:r>
      <w:r w:rsidRPr="00B26FB0">
        <w:rPr>
          <w:rFonts w:eastAsia="Times New Roman" w:cstheme="minorHAnsi"/>
          <w:b/>
          <w:bCs/>
          <w:kern w:val="28"/>
          <w:lang w:eastAsia="ar-SA"/>
        </w:rPr>
        <w:t>)</w:t>
      </w:r>
    </w:p>
    <w:bookmarkEnd w:id="1"/>
    <w:p w:rsidR="0050774A" w:rsidRDefault="00D7694B" w:rsidP="0050774A">
      <w:pPr>
        <w:keepNext/>
        <w:keepLines/>
        <w:spacing w:after="0" w:line="240" w:lineRule="auto"/>
        <w:ind w:firstLine="432"/>
        <w:rPr>
          <w:rFonts w:cstheme="minorHAnsi"/>
        </w:rPr>
      </w:pPr>
      <w:r w:rsidRPr="00B26FB0">
        <w:rPr>
          <w:rFonts w:eastAsia="DejaVu Sans" w:cstheme="minorHAnsi"/>
          <w:bCs/>
          <w:kern w:val="1"/>
          <w:lang w:eastAsia="hi-IN" w:bidi="hi-IN"/>
        </w:rPr>
        <w:t xml:space="preserve">Artykuł 1 - </w:t>
      </w:r>
      <w:r w:rsidRPr="00B26FB0">
        <w:rPr>
          <w:rFonts w:cstheme="minorHAnsi"/>
        </w:rPr>
        <w:t xml:space="preserve">Zestaw interaktywny  - 1 szt </w:t>
      </w:r>
    </w:p>
    <w:p w:rsidR="0050774A" w:rsidRPr="00B26FB0" w:rsidRDefault="0050774A" w:rsidP="0050774A">
      <w:pPr>
        <w:keepNext/>
        <w:keepLines/>
        <w:spacing w:after="0" w:line="240" w:lineRule="auto"/>
        <w:ind w:firstLine="432"/>
        <w:rPr>
          <w:rFonts w:cstheme="minorHAnsi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Artykuł 2 - </w:t>
      </w:r>
      <w:r w:rsidRPr="00B26FB0">
        <w:rPr>
          <w:rFonts w:cstheme="minorHAnsi"/>
        </w:rPr>
        <w:t>Zestaw komputerowy dla ucznia – 15 zestawów</w:t>
      </w:r>
    </w:p>
    <w:p w:rsidR="0050774A" w:rsidRPr="00B26FB0" w:rsidRDefault="0050774A" w:rsidP="0050774A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cstheme="minorHAnsi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Artykuł 5 - </w:t>
      </w:r>
      <w:r w:rsidRPr="00B26FB0">
        <w:rPr>
          <w:rFonts w:cstheme="minorHAnsi"/>
        </w:rPr>
        <w:t>Pakiet antywirusowy-16 szt.</w:t>
      </w:r>
    </w:p>
    <w:p w:rsidR="0050774A" w:rsidRPr="00B26FB0" w:rsidRDefault="0050774A" w:rsidP="0050774A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cstheme="minorHAnsi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Artykuł 6 – </w:t>
      </w:r>
      <w:r>
        <w:rPr>
          <w:rFonts w:cstheme="minorHAnsi"/>
        </w:rPr>
        <w:t>Drukarka A-4</w:t>
      </w:r>
      <w:r w:rsidRPr="00B26FB0">
        <w:rPr>
          <w:rFonts w:cstheme="minorHAnsi"/>
        </w:rPr>
        <w:t xml:space="preserve"> – 1 szt.</w:t>
      </w:r>
    </w:p>
    <w:p w:rsidR="0050774A" w:rsidRDefault="0050774A" w:rsidP="0050774A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cstheme="minorHAnsi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Artykuł 7 - </w:t>
      </w:r>
      <w:r w:rsidRPr="00B26FB0">
        <w:rPr>
          <w:rFonts w:cstheme="minorHAnsi"/>
        </w:rPr>
        <w:t>Switch sieciowy -1 szt.</w:t>
      </w:r>
    </w:p>
    <w:p w:rsidR="0050774A" w:rsidRDefault="0050774A" w:rsidP="0050774A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cstheme="minorHAnsi"/>
        </w:rPr>
      </w:pPr>
      <w:r w:rsidRPr="00B26FB0">
        <w:rPr>
          <w:rFonts w:eastAsia="Times New Roman" w:cstheme="minorHAnsi"/>
          <w:bCs/>
          <w:kern w:val="28"/>
          <w:lang w:eastAsia="ar-SA"/>
        </w:rPr>
        <w:t xml:space="preserve">Artykuł 8- </w:t>
      </w:r>
      <w:r w:rsidRPr="00B26FB0">
        <w:rPr>
          <w:rFonts w:cstheme="minorHAnsi"/>
        </w:rPr>
        <w:t>Kalkulator naukowy- 15 szt</w:t>
      </w:r>
    </w:p>
    <w:p w:rsidR="0050774A" w:rsidRPr="00B26FB0" w:rsidRDefault="0050774A" w:rsidP="0050774A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>
        <w:rPr>
          <w:rFonts w:eastAsia="Times New Roman" w:cstheme="minorHAnsi"/>
          <w:bCs/>
          <w:kern w:val="28"/>
          <w:lang w:eastAsia="ar-SA"/>
        </w:rPr>
        <w:t xml:space="preserve">Artykuł 9 – </w:t>
      </w:r>
      <w:r w:rsidR="005E073A">
        <w:rPr>
          <w:rFonts w:eastAsia="Times New Roman" w:cstheme="minorHAnsi"/>
          <w:bCs/>
          <w:kern w:val="28"/>
          <w:lang w:eastAsia="ar-SA"/>
        </w:rPr>
        <w:t>S</w:t>
      </w:r>
      <w:bookmarkStart w:id="3" w:name="_GoBack"/>
      <w:bookmarkEnd w:id="3"/>
      <w:r>
        <w:rPr>
          <w:rFonts w:eastAsia="Times New Roman" w:cstheme="minorHAnsi"/>
          <w:bCs/>
          <w:kern w:val="28"/>
          <w:lang w:eastAsia="ar-SA"/>
        </w:rPr>
        <w:t xml:space="preserve">zafa na laptopy </w:t>
      </w:r>
      <w:r w:rsidR="00754B48">
        <w:rPr>
          <w:rFonts w:eastAsia="Times New Roman" w:cstheme="minorHAnsi"/>
          <w:bCs/>
          <w:kern w:val="28"/>
          <w:lang w:eastAsia="ar-SA"/>
        </w:rPr>
        <w:t xml:space="preserve">– 1 szt. </w:t>
      </w:r>
    </w:p>
    <w:p w:rsidR="0050774A" w:rsidRPr="00B26FB0" w:rsidRDefault="0050774A" w:rsidP="001F20C3">
      <w:pPr>
        <w:keepNext/>
        <w:keepLines/>
        <w:ind w:firstLine="432"/>
        <w:rPr>
          <w:rFonts w:cstheme="minorHAnsi"/>
        </w:rPr>
      </w:pPr>
    </w:p>
    <w:p w:rsidR="00D7694B" w:rsidRDefault="00D7694B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/>
          <w:bCs/>
          <w:kern w:val="28"/>
          <w:lang w:eastAsia="ar-SA"/>
        </w:rPr>
      </w:pPr>
      <w:r w:rsidRPr="00B26FB0">
        <w:rPr>
          <w:rFonts w:eastAsia="Times New Roman" w:cstheme="minorHAnsi"/>
          <w:b/>
          <w:bCs/>
          <w:kern w:val="28"/>
          <w:u w:val="single"/>
          <w:lang w:eastAsia="ar-SA"/>
        </w:rPr>
        <w:t>Część 2</w:t>
      </w:r>
      <w:r w:rsidRPr="00B26FB0">
        <w:rPr>
          <w:rFonts w:eastAsia="Times New Roman" w:cstheme="minorHAnsi"/>
          <w:b/>
          <w:bCs/>
          <w:kern w:val="28"/>
          <w:lang w:eastAsia="ar-SA"/>
        </w:rPr>
        <w:t xml:space="preserve"> (część obejmuje dostawę sprzętu ujętego jako  Artykuł </w:t>
      </w:r>
      <w:r w:rsidR="0050774A">
        <w:rPr>
          <w:rFonts w:eastAsia="Times New Roman" w:cstheme="minorHAnsi"/>
          <w:b/>
          <w:bCs/>
          <w:kern w:val="28"/>
          <w:lang w:eastAsia="ar-SA"/>
        </w:rPr>
        <w:t>3 i 4</w:t>
      </w:r>
      <w:r w:rsidRPr="00B26FB0">
        <w:rPr>
          <w:rFonts w:eastAsia="Times New Roman" w:cstheme="minorHAnsi"/>
          <w:b/>
          <w:bCs/>
          <w:kern w:val="28"/>
          <w:lang w:eastAsia="ar-SA"/>
        </w:rPr>
        <w:t>)</w:t>
      </w:r>
    </w:p>
    <w:p w:rsidR="0050774A" w:rsidRPr="0050774A" w:rsidRDefault="0050774A" w:rsidP="0050774A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  <w:r w:rsidRPr="0050774A">
        <w:rPr>
          <w:rFonts w:eastAsia="Times New Roman" w:cstheme="minorHAnsi"/>
          <w:bCs/>
          <w:kern w:val="28"/>
          <w:lang w:eastAsia="ar-SA"/>
        </w:rPr>
        <w:t>Artykuł 3</w:t>
      </w:r>
      <w:r w:rsidRPr="0050774A">
        <w:rPr>
          <w:rFonts w:cstheme="minorHAnsi"/>
          <w:color w:val="000000"/>
        </w:rPr>
        <w:t xml:space="preserve"> Serwer sieciowy z oprogramowaniem systemowym – 1 szt.</w:t>
      </w:r>
    </w:p>
    <w:p w:rsidR="001F20C3" w:rsidRPr="00B26FB0" w:rsidRDefault="001F20C3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cstheme="minorHAnsi"/>
        </w:rPr>
      </w:pPr>
      <w:r w:rsidRPr="0050774A">
        <w:rPr>
          <w:rFonts w:eastAsia="Times New Roman" w:cstheme="minorHAnsi"/>
          <w:bCs/>
          <w:kern w:val="28"/>
          <w:lang w:eastAsia="ar-SA"/>
        </w:rPr>
        <w:t xml:space="preserve">Artykuł </w:t>
      </w:r>
      <w:r w:rsidR="00EB538A" w:rsidRPr="0050774A">
        <w:rPr>
          <w:rFonts w:eastAsia="Times New Roman" w:cstheme="minorHAnsi"/>
          <w:bCs/>
          <w:kern w:val="28"/>
          <w:lang w:eastAsia="ar-SA"/>
        </w:rPr>
        <w:t>4</w:t>
      </w:r>
      <w:r w:rsidRPr="0050774A">
        <w:rPr>
          <w:rFonts w:eastAsia="Times New Roman" w:cstheme="minorHAnsi"/>
          <w:bCs/>
          <w:kern w:val="28"/>
          <w:lang w:eastAsia="ar-SA"/>
        </w:rPr>
        <w:t xml:space="preserve"> - </w:t>
      </w:r>
      <w:r w:rsidRPr="0050774A">
        <w:rPr>
          <w:rFonts w:cstheme="minorHAnsi"/>
        </w:rPr>
        <w:t>Dysk zewnętrzny-1 szt.</w:t>
      </w:r>
    </w:p>
    <w:bookmarkEnd w:id="2"/>
    <w:p w:rsidR="00D7694B" w:rsidRPr="00B26FB0" w:rsidRDefault="00D7694B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eastAsia="Times New Roman" w:cstheme="minorHAnsi"/>
          <w:bCs/>
          <w:kern w:val="28"/>
          <w:lang w:eastAsia="ar-SA"/>
        </w:rPr>
      </w:pPr>
    </w:p>
    <w:p w:rsidR="0037798A" w:rsidRPr="00B26FB0" w:rsidRDefault="0037798A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cstheme="minorHAnsi"/>
        </w:rPr>
      </w:pP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kern w:val="1"/>
          <w:lang w:eastAsia="hi-IN" w:bidi="hi-IN"/>
        </w:rPr>
      </w:pPr>
    </w:p>
    <w:p w:rsidR="005E29C3" w:rsidRDefault="005E29C3">
      <w:pPr>
        <w:rPr>
          <w:rFonts w:eastAsia="DejaVu Sans" w:cstheme="minorHAnsi"/>
          <w:b/>
          <w:kern w:val="1"/>
          <w:lang w:eastAsia="hi-IN" w:bidi="hi-IN"/>
        </w:rPr>
      </w:pPr>
      <w:r>
        <w:rPr>
          <w:rFonts w:eastAsia="DejaVu Sans" w:cstheme="minorHAnsi"/>
          <w:b/>
          <w:kern w:val="1"/>
          <w:lang w:eastAsia="hi-IN" w:bidi="hi-IN"/>
        </w:rPr>
        <w:br w:type="page"/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center"/>
        <w:rPr>
          <w:rFonts w:eastAsia="DejaVu Sans" w:cstheme="minorHAnsi"/>
          <w:b/>
          <w:kern w:val="1"/>
          <w:lang w:eastAsia="hi-IN" w:bidi="hi-IN"/>
        </w:rPr>
      </w:pPr>
      <w:r w:rsidRPr="00B26FB0">
        <w:rPr>
          <w:rFonts w:eastAsia="DejaVu Sans" w:cstheme="minorHAnsi"/>
          <w:b/>
          <w:kern w:val="1"/>
          <w:lang w:eastAsia="hi-IN" w:bidi="hi-IN"/>
        </w:rPr>
        <w:lastRenderedPageBreak/>
        <w:t>Informacje ogólne dotyczące wszystkich pozycji</w:t>
      </w:r>
    </w:p>
    <w:p w:rsidR="00A54982" w:rsidRPr="00B26FB0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lang w:eastAsia="hi-IN" w:bidi="hi-IN"/>
        </w:rPr>
      </w:pPr>
    </w:p>
    <w:p w:rsidR="00A54982" w:rsidRPr="00742C16" w:rsidRDefault="00A54982" w:rsidP="00742C16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>U</w:t>
      </w:r>
      <w:r w:rsidRPr="00B26FB0">
        <w:rPr>
          <w:rFonts w:eastAsia="DejaVu Sans" w:cstheme="minorHAnsi"/>
          <w:kern w:val="1"/>
          <w:lang w:bidi="hi-IN"/>
        </w:rPr>
        <w:t>zyskanie, zwielokrotnianie i rozpowszechnianie oprogramowania 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poz.1410),oraz innymi obowiązującymi przepisami polskiego prawa. Certyfikaty i etykiety producenta oprogramowania dołączone do oprogramowania i inne elementy oprogramowania muszą być oryginalne.</w:t>
      </w:r>
    </w:p>
    <w:p w:rsidR="00A54982" w:rsidRPr="00B26FB0" w:rsidRDefault="00A54982" w:rsidP="00B26FB0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 xml:space="preserve">Zamawiający zastrzega, iż minimalny okres gwarancji jakości i rękojmi wynosi 24 miesiące od daty odbioru. W przypadku zadeklarowania przez wykonawcę  wydłużenia okresu gwarancji  - wykonawca otrzyma  odpowiednio większą ilość punktów  w  pozacenowym kryterium oceny ofert. </w:t>
      </w:r>
    </w:p>
    <w:p w:rsidR="000665F3" w:rsidRPr="005D78B5" w:rsidRDefault="00A54982" w:rsidP="00B26FB0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cstheme="minorHAnsi"/>
        </w:rPr>
      </w:pPr>
      <w:r w:rsidRPr="005D78B5">
        <w:rPr>
          <w:rFonts w:eastAsia="DejaVu Sans" w:cstheme="minorHAnsi"/>
          <w:kern w:val="1"/>
          <w:lang w:eastAsia="hi-IN" w:bidi="hi-IN"/>
        </w:rPr>
        <w:t>Sprzęt winien być dostarczony do siedziby zamawiającego w dni powszednie w godzinach 8-15, wniesiony do wyznaczonego pomieszczenia</w:t>
      </w:r>
      <w:r w:rsidR="008E5A5F" w:rsidRPr="005D78B5">
        <w:rPr>
          <w:rFonts w:eastAsia="DejaVu Sans" w:cstheme="minorHAnsi"/>
          <w:kern w:val="1"/>
          <w:lang w:eastAsia="hi-IN" w:bidi="hi-IN"/>
        </w:rPr>
        <w:t>.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 xml:space="preserve">Dostarczony sprzęt powinien być fabrycznie nowy, nieużywany oraz oryginalnie zapakowany. W cenę wliczony koszt dostawy, transportu, montaż sprzętu, instruktaż użytkowników w zakresie obsługi oraz wszelkie inne koszt związane z realizacją zamówienia zgodnie z opisanymi wymaganiami oraz przepisami powszechnie obowiązującego prawa. 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>Zamawiający wymaga, aby dostarczone oprogramowanie, w szczególności systemy operacyjne, były fabrycznie nowe, nieużywane oraz nieaktywowane nigdy wcześniej na innym urządzeniu.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>Zamawiający wymaga, aby oprogramowanie było dostarczone wraz ze stosownymi, oryginalnymi atrybutami legalności np. certyfikatami autentyczności (tzw. COA), jeżeli w stosunku do oferowanego oprogramowania takie atrybuty legalności są wystawiane.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>Wraz z urządzeniami dostawca winien dostarczyć pełną dokumentację (w języku polskim) dotyczącą obsługi, działania i utrzymania urządzeń oraz kartę gwarancji i certyfikaty zgodności  (CE), a także nośniki instalacyjne sterowników / oprogramowania / systemu operacyjnego.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 prawem i postanowieniami licencyjnymi użytkowanie dostarczonego oprogramowania przez zamawiającego.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 xml:space="preserve">UWAGA! Zastosowane w opisie przedmiotu zamówienia ewentualne nazwy własne / 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 xml:space="preserve">Wykonawca zobowiązany jest do przechowywania dokumentacji związanej z realizacją zamówienia w sposób zapewniający dostępność, poufność i bezpieczeństwo,  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 xml:space="preserve">Wykonawca zobowiązany jest do poddania się kontroli i audytowi dokonywanych przez Zamawiającego oraz inne podmioty uprawnione do przeprowadzania kontroli i audytu zadań w ramach projektów współfinansowanych ze środków Unii Europejskiej w ramach Regionalnego Programu Operacyjnego Województwa Łódzkiego,   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 xml:space="preserve">Wykonawca zobowiązany jest do umożliwienia kontrolującym wglądu w dokumenty, w tym dokumenty finansowe oraz dokumenty elektroniczne, związane z realizacją zamówienia,  </w:t>
      </w:r>
    </w:p>
    <w:p w:rsidR="00A54982" w:rsidRPr="00B26FB0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eastAsia="DejaVu Sans" w:cstheme="minorHAnsi"/>
          <w:kern w:val="1"/>
          <w:sz w:val="24"/>
          <w:szCs w:val="24"/>
          <w:lang w:eastAsia="hi-IN" w:bidi="hi-IN"/>
        </w:rPr>
      </w:pPr>
      <w:r w:rsidRPr="00B26FB0">
        <w:rPr>
          <w:rFonts w:eastAsia="DejaVu Sans" w:cstheme="minorHAnsi"/>
          <w:kern w:val="1"/>
          <w:lang w:eastAsia="hi-IN" w:bidi="hi-IN"/>
        </w:rPr>
        <w:t>Wykonawca zobowiązany jest wyznaczyć osobę/osoby prowadzące nadzór wewnętrzny nad realizacją umowy oraz do bezpośredniego kontaktowania się z Zamawiającym.</w:t>
      </w:r>
      <w:r w:rsidRPr="00B26FB0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   </w:t>
      </w:r>
    </w:p>
    <w:p w:rsidR="00A54982" w:rsidRPr="009467F8" w:rsidRDefault="00A54982" w:rsidP="00D7694B">
      <w:pPr>
        <w:keepNext/>
        <w:keepLines/>
        <w:rPr>
          <w:rFonts w:ascii="Arial" w:hAnsi="Arial" w:cs="Arial"/>
          <w:sz w:val="24"/>
          <w:szCs w:val="24"/>
        </w:rPr>
      </w:pPr>
    </w:p>
    <w:p w:rsidR="00A54982" w:rsidRPr="009467F8" w:rsidRDefault="00A54982" w:rsidP="00D7694B">
      <w:pPr>
        <w:keepNext/>
        <w:keepLines/>
        <w:rPr>
          <w:rFonts w:ascii="Arial" w:hAnsi="Arial" w:cs="Arial"/>
          <w:sz w:val="24"/>
          <w:szCs w:val="24"/>
        </w:rPr>
      </w:pPr>
    </w:p>
    <w:p w:rsidR="00A54982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="Helvetica" w:hAnsi="Helvetica"/>
          <w:sz w:val="20"/>
          <w:szCs w:val="20"/>
        </w:rPr>
      </w:pPr>
    </w:p>
    <w:p w:rsidR="00A54982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="Helvetica" w:hAnsi="Helvetica"/>
          <w:sz w:val="20"/>
          <w:szCs w:val="20"/>
        </w:rPr>
      </w:pPr>
    </w:p>
    <w:p w:rsidR="004168C1" w:rsidRPr="00433908" w:rsidRDefault="004168C1" w:rsidP="00D7694B">
      <w:pPr>
        <w:keepNext/>
        <w:keepLines/>
      </w:pPr>
    </w:p>
    <w:tbl>
      <w:tblPr>
        <w:tblStyle w:val="Tabela-Siatka"/>
        <w:tblW w:w="10052" w:type="dxa"/>
        <w:tblInd w:w="421" w:type="dxa"/>
        <w:tblLook w:val="04A0"/>
      </w:tblPr>
      <w:tblGrid>
        <w:gridCol w:w="864"/>
        <w:gridCol w:w="1812"/>
        <w:gridCol w:w="7376"/>
      </w:tblGrid>
      <w:tr w:rsidR="004168C1" w:rsidTr="00B26FB0">
        <w:tc>
          <w:tcPr>
            <w:tcW w:w="864" w:type="dxa"/>
            <w:shd w:val="clear" w:color="auto" w:fill="EEECE1" w:themeFill="background2"/>
          </w:tcPr>
          <w:p w:rsidR="004168C1" w:rsidRDefault="00A54982" w:rsidP="00D7694B">
            <w:pPr>
              <w:pStyle w:val="Akapitzlist"/>
              <w:keepNext/>
              <w:keepLines/>
              <w:ind w:left="0"/>
            </w:pPr>
            <w:r>
              <w:t xml:space="preserve">Artykuł numer </w:t>
            </w:r>
          </w:p>
        </w:tc>
        <w:tc>
          <w:tcPr>
            <w:tcW w:w="1812" w:type="dxa"/>
            <w:shd w:val="clear" w:color="auto" w:fill="EEECE1" w:themeFill="background2"/>
          </w:tcPr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Urządzenie</w:t>
            </w:r>
          </w:p>
        </w:tc>
        <w:tc>
          <w:tcPr>
            <w:tcW w:w="7376" w:type="dxa"/>
            <w:shd w:val="clear" w:color="auto" w:fill="EEECE1" w:themeFill="background2"/>
          </w:tcPr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Wymagania minimalne</w:t>
            </w:r>
          </w:p>
        </w:tc>
      </w:tr>
      <w:tr w:rsidR="004168C1" w:rsidTr="00B26FB0">
        <w:tc>
          <w:tcPr>
            <w:tcW w:w="864" w:type="dxa"/>
          </w:tcPr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1</w:t>
            </w:r>
          </w:p>
        </w:tc>
        <w:tc>
          <w:tcPr>
            <w:tcW w:w="1812" w:type="dxa"/>
          </w:tcPr>
          <w:p w:rsidR="004168C1" w:rsidRPr="007D419C" w:rsidRDefault="004168C1" w:rsidP="00D7694B">
            <w:pPr>
              <w:keepNext/>
              <w:keepLines/>
              <w:rPr>
                <w:b/>
              </w:rPr>
            </w:pPr>
            <w:r w:rsidRPr="007D419C">
              <w:rPr>
                <w:b/>
              </w:rPr>
              <w:t xml:space="preserve">Zestaw interaktywny 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 w:rsidRPr="007D419C">
              <w:rPr>
                <w:b/>
              </w:rPr>
              <w:t>- 1 szt</w:t>
            </w:r>
          </w:p>
        </w:tc>
        <w:tc>
          <w:tcPr>
            <w:tcW w:w="7376" w:type="dxa"/>
          </w:tcPr>
          <w:p w:rsidR="004168C1" w:rsidRDefault="004168C1" w:rsidP="00D7694B">
            <w:pPr>
              <w:keepNext/>
              <w:keepLines/>
            </w:pPr>
            <w:r>
              <w:t>Zestaw składa się z:</w:t>
            </w:r>
          </w:p>
          <w:p w:rsidR="004168C1" w:rsidRDefault="004168C1" w:rsidP="00D7694B">
            <w:pPr>
              <w:keepNext/>
              <w:keepLines/>
            </w:pPr>
            <w:r>
              <w:t>1.tablicy interaktywnej:</w:t>
            </w:r>
          </w:p>
          <w:p w:rsidR="004168C1" w:rsidRDefault="004168C1" w:rsidP="00D7694B">
            <w:pPr>
              <w:keepNext/>
              <w:keepLines/>
              <w:ind w:left="360"/>
            </w:pPr>
            <w:r>
              <w:t xml:space="preserve">a)    wykonanej w technologii podczerwieni, </w:t>
            </w:r>
          </w:p>
          <w:p w:rsidR="004168C1" w:rsidRDefault="004168C1" w:rsidP="00D7694B">
            <w:pPr>
              <w:keepNext/>
              <w:keepLines/>
              <w:ind w:left="360"/>
            </w:pPr>
            <w:r>
              <w:t xml:space="preserve">b)    posiadającej minimum 10 punktów dotyku, </w:t>
            </w:r>
          </w:p>
          <w:p w:rsidR="004168C1" w:rsidRDefault="004168C1" w:rsidP="00D7694B">
            <w:pPr>
              <w:keepNext/>
              <w:keepLines/>
              <w:ind w:left="360"/>
            </w:pPr>
            <w:r>
              <w:t xml:space="preserve">c)    format obrazu 4:3, </w:t>
            </w:r>
          </w:p>
          <w:p w:rsidR="004168C1" w:rsidRDefault="004168C1" w:rsidP="00D7694B">
            <w:pPr>
              <w:keepNext/>
              <w:keepLines/>
              <w:ind w:left="360"/>
            </w:pPr>
            <w:r>
              <w:t xml:space="preserve">d)    przekątna tablicy min. 80”, </w:t>
            </w:r>
          </w:p>
          <w:p w:rsidR="004168C1" w:rsidRDefault="004168C1" w:rsidP="00D7694B">
            <w:pPr>
              <w:keepNext/>
              <w:keepLines/>
              <w:ind w:left="360"/>
            </w:pPr>
            <w:r>
              <w:t>e)    przekątna obrazu min. 79”,</w:t>
            </w:r>
          </w:p>
          <w:p w:rsidR="004168C1" w:rsidRDefault="004168C1" w:rsidP="00D7694B">
            <w:pPr>
              <w:keepNext/>
              <w:keepLines/>
            </w:pPr>
            <w:r>
              <w:t xml:space="preserve">       f)     powierzchnia; matowa, magnetyczna,      </w:t>
            </w:r>
          </w:p>
          <w:p w:rsidR="004168C1" w:rsidRDefault="004168C1" w:rsidP="00D7694B">
            <w:pPr>
              <w:keepNext/>
              <w:keepLines/>
            </w:pPr>
            <w:r>
              <w:t xml:space="preserve">              suchościeralna ;</w:t>
            </w:r>
          </w:p>
          <w:p w:rsidR="004168C1" w:rsidRDefault="004168C1" w:rsidP="00D7694B">
            <w:pPr>
              <w:keepNext/>
              <w:keepLines/>
            </w:pPr>
            <w:r>
              <w:t xml:space="preserve">       g)    oprogramowanie; </w:t>
            </w:r>
          </w:p>
          <w:p w:rsidR="004168C1" w:rsidRDefault="004168C1" w:rsidP="00D7694B">
            <w:pPr>
              <w:keepNext/>
              <w:keepLines/>
            </w:pPr>
            <w:r>
              <w:t xml:space="preserve">       h)    port USB</w:t>
            </w:r>
          </w:p>
          <w:p w:rsidR="004168C1" w:rsidRDefault="004168C1" w:rsidP="00D7694B">
            <w:pPr>
              <w:keepNext/>
              <w:keepLines/>
            </w:pPr>
            <w:r>
              <w:t>2.projektora krótkoogniskowego:</w:t>
            </w:r>
          </w:p>
          <w:p w:rsidR="004168C1" w:rsidRPr="00BE6B5C" w:rsidRDefault="004168C1" w:rsidP="00D7694B">
            <w:pPr>
              <w:keepNext/>
              <w:keepLines/>
              <w:ind w:left="360"/>
              <w:rPr>
                <w:color w:val="000000" w:themeColor="text1"/>
              </w:rPr>
            </w:pPr>
            <w:r>
              <w:t>a</w:t>
            </w:r>
            <w:r w:rsidRPr="00BE6B5C">
              <w:rPr>
                <w:color w:val="000000" w:themeColor="text1"/>
              </w:rPr>
              <w:t xml:space="preserve">)    o rozdzielczości XGA, </w:t>
            </w:r>
          </w:p>
          <w:p w:rsidR="004168C1" w:rsidRPr="00BE6B5C" w:rsidRDefault="004168C1" w:rsidP="00D7694B">
            <w:pPr>
              <w:keepNext/>
              <w:keepLines/>
              <w:ind w:left="360"/>
              <w:rPr>
                <w:color w:val="000000" w:themeColor="text1"/>
              </w:rPr>
            </w:pPr>
            <w:r w:rsidRPr="00BE6B5C">
              <w:rPr>
                <w:color w:val="000000" w:themeColor="text1"/>
              </w:rPr>
              <w:t xml:space="preserve">b)    z wejściem D-SUB i HDMI, </w:t>
            </w:r>
          </w:p>
          <w:p w:rsidR="004168C1" w:rsidRPr="00BE6B5C" w:rsidRDefault="004168C1" w:rsidP="00D7694B">
            <w:pPr>
              <w:keepNext/>
              <w:keepLines/>
              <w:ind w:left="360"/>
              <w:rPr>
                <w:color w:val="000000" w:themeColor="text1"/>
              </w:rPr>
            </w:pPr>
            <w:r w:rsidRPr="00BE6B5C">
              <w:rPr>
                <w:color w:val="000000" w:themeColor="text1"/>
              </w:rPr>
              <w:t xml:space="preserve">c)    format 4:3, </w:t>
            </w:r>
          </w:p>
          <w:p w:rsidR="004168C1" w:rsidRPr="00BE6B5C" w:rsidRDefault="004168C1" w:rsidP="00D7694B">
            <w:pPr>
              <w:keepNext/>
              <w:keepLines/>
              <w:ind w:left="360"/>
              <w:rPr>
                <w:color w:val="000000" w:themeColor="text1"/>
              </w:rPr>
            </w:pPr>
            <w:r w:rsidRPr="00BE6B5C">
              <w:rPr>
                <w:color w:val="000000" w:themeColor="text1"/>
              </w:rPr>
              <w:t xml:space="preserve">d)   kontrast </w:t>
            </w:r>
            <w:r w:rsidR="007A5282" w:rsidRPr="00BE6B5C">
              <w:rPr>
                <w:color w:val="000000" w:themeColor="text1"/>
              </w:rPr>
              <w:t>18</w:t>
            </w:r>
            <w:r w:rsidRPr="00BE6B5C">
              <w:rPr>
                <w:color w:val="000000" w:themeColor="text1"/>
              </w:rPr>
              <w:t xml:space="preserve">.000:1, </w:t>
            </w:r>
          </w:p>
          <w:p w:rsidR="007A5282" w:rsidRPr="00BE6B5C" w:rsidRDefault="007A5282" w:rsidP="00D7694B">
            <w:pPr>
              <w:keepNext/>
              <w:keepLines/>
              <w:ind w:left="360"/>
              <w:rPr>
                <w:color w:val="000000" w:themeColor="text1"/>
              </w:rPr>
            </w:pPr>
            <w:r w:rsidRPr="00BE6B5C">
              <w:rPr>
                <w:color w:val="000000" w:themeColor="text1"/>
              </w:rPr>
              <w:t>e)   jasność 3000 lm</w:t>
            </w:r>
          </w:p>
          <w:p w:rsidR="004168C1" w:rsidRPr="00BE6B5C" w:rsidRDefault="004168C1" w:rsidP="00D7694B">
            <w:pPr>
              <w:keepNext/>
              <w:keepLines/>
              <w:rPr>
                <w:color w:val="000000" w:themeColor="text1"/>
              </w:rPr>
            </w:pPr>
            <w:r w:rsidRPr="00BE6B5C">
              <w:rPr>
                <w:color w:val="000000" w:themeColor="text1"/>
              </w:rPr>
              <w:t>3.uchwytu sufitowego</w:t>
            </w:r>
            <w:r w:rsidR="000C7FA8" w:rsidRPr="00BE6B5C">
              <w:rPr>
                <w:color w:val="000000" w:themeColor="text1"/>
              </w:rPr>
              <w:t xml:space="preserve"> </w:t>
            </w:r>
            <w:r w:rsidR="007A5282" w:rsidRPr="00BE6B5C">
              <w:rPr>
                <w:color w:val="000000" w:themeColor="text1"/>
              </w:rPr>
              <w:t>zapewniającego właściwy obraz na tablicy</w:t>
            </w:r>
            <w:r w:rsidR="000C7FA8" w:rsidRPr="00BE6B5C">
              <w:rPr>
                <w:color w:val="000000" w:themeColor="text1"/>
              </w:rPr>
              <w:t xml:space="preserve"> </w:t>
            </w:r>
          </w:p>
          <w:p w:rsidR="00541289" w:rsidRPr="00541289" w:rsidRDefault="004168C1" w:rsidP="00D7694B">
            <w:pPr>
              <w:pStyle w:val="Akapitzlist"/>
              <w:keepNext/>
              <w:keepLines/>
              <w:ind w:left="0"/>
            </w:pPr>
            <w:r>
              <w:t>4.kabli połączeniowych VGA i HDMI o długości minimum 15m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 w:rsidRPr="00C22CC0">
              <w:t>Gwarancja min. 24 miesiące</w:t>
            </w:r>
          </w:p>
        </w:tc>
      </w:tr>
      <w:tr w:rsidR="004168C1" w:rsidTr="00B26FB0">
        <w:tc>
          <w:tcPr>
            <w:tcW w:w="864" w:type="dxa"/>
          </w:tcPr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 xml:space="preserve">2  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 xml:space="preserve">  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</w:p>
        </w:tc>
        <w:tc>
          <w:tcPr>
            <w:tcW w:w="1812" w:type="dxa"/>
          </w:tcPr>
          <w:p w:rsidR="004168C1" w:rsidRPr="007D419C" w:rsidRDefault="004168C1" w:rsidP="00D7694B">
            <w:pPr>
              <w:pStyle w:val="Akapitzlist"/>
              <w:keepNext/>
              <w:keepLines/>
              <w:ind w:left="0"/>
              <w:rPr>
                <w:b/>
              </w:rPr>
            </w:pPr>
            <w:r w:rsidRPr="007D419C">
              <w:rPr>
                <w:b/>
              </w:rPr>
              <w:t>Zestaw komputerowy dla ucznia – 15 z</w:t>
            </w:r>
            <w:r>
              <w:rPr>
                <w:b/>
              </w:rPr>
              <w:t>es</w:t>
            </w:r>
            <w:r w:rsidRPr="007D419C">
              <w:rPr>
                <w:b/>
              </w:rPr>
              <w:t>tawów</w:t>
            </w:r>
          </w:p>
        </w:tc>
        <w:tc>
          <w:tcPr>
            <w:tcW w:w="7376" w:type="dxa"/>
          </w:tcPr>
          <w:p w:rsidR="004168C1" w:rsidRPr="00207166" w:rsidRDefault="004168C1" w:rsidP="00D7694B">
            <w:pPr>
              <w:keepNext/>
              <w:keepLines/>
              <w:rPr>
                <w:rFonts w:cstheme="minorHAnsi"/>
              </w:rPr>
            </w:pPr>
            <w:r w:rsidRPr="00207166">
              <w:rPr>
                <w:rFonts w:cstheme="minorHAnsi"/>
              </w:rPr>
              <w:t>Zestaw składa się z komputera przenośnego (laptop) wraz z  zasilaczem, przewodowej myszy komputerowej i podkładki pod mysz</w:t>
            </w:r>
            <w:r w:rsidR="005C74DF" w:rsidRPr="00207166">
              <w:rPr>
                <w:rFonts w:cstheme="minorHAnsi"/>
              </w:rPr>
              <w:t>.</w:t>
            </w:r>
          </w:p>
          <w:p w:rsidR="004168C1" w:rsidRDefault="004168C1" w:rsidP="00D7694B">
            <w:pPr>
              <w:keepNext/>
              <w:keepLines/>
              <w:rPr>
                <w:rFonts w:cstheme="minorHAnsi"/>
              </w:rPr>
            </w:pPr>
            <w:r w:rsidRPr="00207166">
              <w:rPr>
                <w:rFonts w:cstheme="minorHAnsi"/>
              </w:rPr>
              <w:t>1.Komputer przenośny:</w:t>
            </w:r>
          </w:p>
          <w:p w:rsidR="0095524C" w:rsidRPr="00BE6B5C" w:rsidRDefault="0095524C" w:rsidP="0095524C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eastAsiaTheme="minorHAnsi" w:cstheme="minorHAnsi"/>
                <w:color w:val="000000" w:themeColor="text1"/>
              </w:rPr>
            </w:pPr>
            <w:r w:rsidRPr="00BE6B5C">
              <w:rPr>
                <w:rFonts w:eastAsiaTheme="minorHAnsi" w:cstheme="minorHAnsi"/>
                <w:color w:val="000000" w:themeColor="text1"/>
              </w:rPr>
              <w:t>Ekran min 15,6 cala FullHD 1920:1080 matowy</w:t>
            </w:r>
          </w:p>
          <w:p w:rsidR="004168C1" w:rsidRPr="005D78B5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D78B5">
              <w:rPr>
                <w:rFonts w:asciiTheme="minorHAnsi" w:hAnsiTheme="minorHAnsi" w:cstheme="minorHAnsi"/>
                <w:color w:val="000000" w:themeColor="text1"/>
              </w:rPr>
              <w:t xml:space="preserve">procesor musi osiągać wydajność: - minimum </w:t>
            </w:r>
            <w:r w:rsidR="00F521E9" w:rsidRPr="005D78B5">
              <w:rPr>
                <w:rFonts w:asciiTheme="minorHAnsi" w:hAnsiTheme="minorHAnsi" w:cstheme="minorHAnsi"/>
                <w:color w:val="000000" w:themeColor="text1"/>
              </w:rPr>
              <w:t>7600</w:t>
            </w:r>
            <w:r w:rsidRPr="005D78B5">
              <w:rPr>
                <w:rFonts w:asciiTheme="minorHAnsi" w:hAnsiTheme="minorHAnsi" w:cstheme="minorHAnsi"/>
                <w:color w:val="000000" w:themeColor="text1"/>
              </w:rPr>
              <w:t xml:space="preserve"> pkt. w teście PassMark – CPU Mark – Laptop CPU Performance </w:t>
            </w:r>
          </w:p>
          <w:p w:rsidR="0095524C" w:rsidRPr="00BE6B5C" w:rsidRDefault="004168C1" w:rsidP="0095524C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>min.RAM 1</w:t>
            </w:r>
            <w:r w:rsidR="00D0705D" w:rsidRPr="00BE6B5C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BE6B5C">
              <w:rPr>
                <w:rFonts w:asciiTheme="minorHAnsi" w:hAnsiTheme="minorHAnsi" w:cstheme="minorHAnsi"/>
                <w:color w:val="000000" w:themeColor="text1"/>
              </w:rPr>
              <w:t xml:space="preserve"> GB </w:t>
            </w:r>
            <w:r w:rsidR="0095524C" w:rsidRPr="00BE6B5C">
              <w:rPr>
                <w:rFonts w:asciiTheme="minorHAnsi" w:hAnsiTheme="minorHAnsi" w:cstheme="minorHAnsi"/>
                <w:color w:val="000000" w:themeColor="text1"/>
              </w:rPr>
              <w:t>DDR4 2400 MHz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 xml:space="preserve">min.dysk 1000 GB 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 xml:space="preserve">LAN 1 Gb 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 xml:space="preserve">karta grafiki </w:t>
            </w:r>
            <w:r w:rsidR="006F0D64" w:rsidRPr="00BE6B5C">
              <w:rPr>
                <w:rFonts w:asciiTheme="minorHAnsi" w:hAnsiTheme="minorHAnsi" w:cstheme="minorHAnsi"/>
                <w:color w:val="000000" w:themeColor="text1"/>
              </w:rPr>
              <w:t>1 GB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 xml:space="preserve">moduł bluetooth  </w:t>
            </w:r>
            <w:r w:rsidR="0095524C" w:rsidRPr="00BE6B5C">
              <w:rPr>
                <w:rFonts w:asciiTheme="minorHAnsi" w:hAnsiTheme="minorHAnsi" w:cstheme="minorHAnsi"/>
                <w:color w:val="000000" w:themeColor="text1"/>
              </w:rPr>
              <w:t>min 4.1</w:t>
            </w:r>
          </w:p>
          <w:p w:rsidR="0095524C" w:rsidRPr="00BE6B5C" w:rsidRDefault="0095524C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>WiFi b/g/n/ac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 xml:space="preserve">touchpad 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>napęd - Multi DVD+/-RW/RAM</w:t>
            </w:r>
            <w:r w:rsidR="0095524C" w:rsidRPr="00BE6B5C">
              <w:rPr>
                <w:rFonts w:asciiTheme="minorHAnsi" w:hAnsiTheme="minorHAnsi" w:cstheme="minorHAnsi"/>
                <w:color w:val="000000" w:themeColor="text1"/>
              </w:rPr>
              <w:t xml:space="preserve"> ( zamawiający dopuszcza napęd zewnętrzny)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  <w:lang w:val="en-US"/>
              </w:rPr>
              <w:t>USB 3.1 Gen. 1 (USB 3.0) - 2 szt.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  <w:lang w:val="en-US"/>
              </w:rPr>
              <w:t>HDMI - 1 szt.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  <w:lang w:val="en-US"/>
              </w:rPr>
              <w:t>Czytnik kart pamięci - 1 szt.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  <w:lang w:val="en-US"/>
              </w:rPr>
              <w:t>USB 2.0 - 1 szt.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 xml:space="preserve">monitor o przekątnej min. 15,6 cala, 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>typ ekranu:</w:t>
            </w:r>
            <w:r w:rsidR="005C74DF" w:rsidRPr="00BE6B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E6B5C">
              <w:rPr>
                <w:rFonts w:asciiTheme="minorHAnsi" w:hAnsiTheme="minorHAnsi" w:cstheme="minorHAnsi"/>
                <w:color w:val="000000" w:themeColor="text1"/>
              </w:rPr>
              <w:t>matowy, LED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>wbudowane głośniki stereo</w:t>
            </w:r>
          </w:p>
          <w:p w:rsidR="004168C1" w:rsidRPr="00BE6B5C" w:rsidRDefault="004168C1" w:rsidP="00D7694B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E6B5C">
              <w:rPr>
                <w:rFonts w:asciiTheme="minorHAnsi" w:hAnsiTheme="minorHAnsi" w:cstheme="minorHAnsi"/>
                <w:color w:val="000000" w:themeColor="text1"/>
              </w:rPr>
              <w:t>wbudowany mikrofon</w:t>
            </w:r>
          </w:p>
          <w:p w:rsidR="00207166" w:rsidRPr="0095524C" w:rsidRDefault="00583128" w:rsidP="00207166">
            <w:pPr>
              <w:pStyle w:val="Akapitzlist"/>
              <w:keepNext/>
              <w:keepLines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83128">
              <w:rPr>
                <w:rFonts w:eastAsiaTheme="minorHAnsi" w:cstheme="minorHAnsi"/>
              </w:rPr>
              <w:t>zawiasy notebooka wykonane z wzmacnianego metalu</w:t>
            </w:r>
          </w:p>
          <w:p w:rsidR="004168C1" w:rsidRPr="00207166" w:rsidRDefault="004168C1" w:rsidP="00D7694B">
            <w:pPr>
              <w:keepNext/>
              <w:keepLines/>
              <w:rPr>
                <w:rFonts w:cstheme="minorHAnsi"/>
              </w:rPr>
            </w:pPr>
            <w:r w:rsidRPr="00207166">
              <w:rPr>
                <w:rFonts w:cstheme="minorHAnsi"/>
              </w:rPr>
              <w:t xml:space="preserve">2.Mysz komputerowa: </w:t>
            </w:r>
          </w:p>
          <w:p w:rsidR="004168C1" w:rsidRPr="00207166" w:rsidRDefault="004168C1" w:rsidP="00D7694B">
            <w:pPr>
              <w:pStyle w:val="Akapitzlist"/>
              <w:keepNext/>
              <w:keepLines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07166">
              <w:rPr>
                <w:rFonts w:asciiTheme="minorHAnsi" w:hAnsiTheme="minorHAnsi" w:cstheme="minorHAnsi"/>
              </w:rPr>
              <w:t xml:space="preserve">przewodowa mysz komputerowa, </w:t>
            </w:r>
          </w:p>
          <w:p w:rsidR="004168C1" w:rsidRPr="00207166" w:rsidRDefault="004168C1" w:rsidP="00D7694B">
            <w:pPr>
              <w:pStyle w:val="Akapitzlist"/>
              <w:keepNext/>
              <w:keepLines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07166">
              <w:rPr>
                <w:rFonts w:asciiTheme="minorHAnsi" w:hAnsiTheme="minorHAnsi" w:cstheme="minorHAnsi"/>
              </w:rPr>
              <w:t>3-przyciskowa z kółkiem do przewijania,</w:t>
            </w:r>
          </w:p>
          <w:p w:rsidR="004168C1" w:rsidRPr="00207166" w:rsidRDefault="004168C1" w:rsidP="00D7694B">
            <w:pPr>
              <w:pStyle w:val="Akapitzlist"/>
              <w:keepNext/>
              <w:keepLines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07166">
              <w:rPr>
                <w:rFonts w:asciiTheme="minorHAnsi" w:hAnsiTheme="minorHAnsi" w:cstheme="minorHAnsi"/>
              </w:rPr>
              <w:t xml:space="preserve"> rozdzielczość minimum 1600 DPI</w:t>
            </w:r>
          </w:p>
          <w:p w:rsidR="004168C1" w:rsidRPr="00207166" w:rsidRDefault="004168C1" w:rsidP="00D7694B">
            <w:pPr>
              <w:pStyle w:val="Akapitzlist"/>
              <w:keepNext/>
              <w:keepLines/>
              <w:ind w:left="0"/>
              <w:rPr>
                <w:rFonts w:asciiTheme="minorHAnsi" w:hAnsiTheme="minorHAnsi" w:cstheme="minorHAnsi"/>
              </w:rPr>
            </w:pPr>
            <w:r w:rsidRPr="00207166">
              <w:rPr>
                <w:rFonts w:asciiTheme="minorHAnsi" w:hAnsiTheme="minorHAnsi" w:cstheme="minorHAnsi"/>
              </w:rPr>
              <w:t>3. Bateria i zasilacz dobrane do typu i mocy komputera przenośnego</w:t>
            </w:r>
          </w:p>
          <w:p w:rsidR="00400F7A" w:rsidRPr="00207166" w:rsidRDefault="004168C1" w:rsidP="00D7694B">
            <w:pPr>
              <w:pStyle w:val="Akapitzlist"/>
              <w:keepNext/>
              <w:keepLines/>
              <w:ind w:left="0"/>
              <w:rPr>
                <w:rFonts w:asciiTheme="minorHAnsi" w:hAnsiTheme="minorHAnsi" w:cstheme="minorHAnsi"/>
              </w:rPr>
            </w:pPr>
            <w:r w:rsidRPr="00207166">
              <w:rPr>
                <w:rFonts w:asciiTheme="minorHAnsi" w:hAnsiTheme="minorHAnsi" w:cstheme="minorHAnsi"/>
              </w:rPr>
              <w:t>4. Podkładka</w:t>
            </w:r>
          </w:p>
          <w:p w:rsidR="00207166" w:rsidRPr="00583128" w:rsidRDefault="00207166" w:rsidP="00D7694B">
            <w:pPr>
              <w:pStyle w:val="Akapitzlist"/>
              <w:keepNext/>
              <w:keepLines/>
              <w:ind w:left="0"/>
              <w:rPr>
                <w:rFonts w:asciiTheme="minorHAnsi" w:hAnsiTheme="minorHAnsi" w:cstheme="minorHAnsi"/>
                <w:u w:val="single"/>
              </w:rPr>
            </w:pPr>
            <w:r w:rsidRPr="00583128">
              <w:rPr>
                <w:rFonts w:asciiTheme="minorHAnsi" w:hAnsiTheme="minorHAnsi" w:cstheme="minorHAnsi"/>
                <w:u w:val="single"/>
              </w:rPr>
              <w:t xml:space="preserve"> System operacyjny</w:t>
            </w:r>
          </w:p>
          <w:p w:rsidR="00207166" w:rsidRPr="00207166" w:rsidRDefault="00207166" w:rsidP="00207166">
            <w:pPr>
              <w:keepNext/>
              <w:keepLines/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System operacyjny powinien posiadać następujące cechy: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Licencja na zaoferowany system operacyjny musi być w pełni zgodna z warunkami licencjonowania producenta oprogramowania,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Dostęp do konfiguracji polityki  zasad grupowych umożliwiających  pojedynczemu użytkownikowi zarządzenie ustawieniami  obiektów, tj. zestaw reguł definiujących lub ograniczających funkcjonalność systemu lub aplikacji,</w:t>
            </w:r>
            <w:r w:rsidRPr="00207166">
              <w:rPr>
                <w:rFonts w:cstheme="minorHAnsi"/>
                <w:color w:val="555555"/>
              </w:rPr>
              <w:t xml:space="preserve"> 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207166">
              <w:rPr>
                <w:rFonts w:cstheme="minorHAnsi"/>
                <w:color w:val="555555"/>
              </w:rPr>
              <w:t>,</w:t>
            </w:r>
            <w:r w:rsidRPr="00207166">
              <w:rPr>
                <w:rFonts w:cstheme="minorHAnsi"/>
                <w:bCs/>
              </w:rPr>
              <w:t xml:space="preserve"> 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Możliwość dokonywania aktualizacji i poprawek systemu poprzez mechanizm zarządzany przez Administratora systemu Zamawiającego,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Wbudowane mechanizmy ochrony antywirusowej i przeciw złośliwemu oprogramowaniu z zapewnionymi bezpłatnymi aktualizacjami,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Graficzne środowisko, w tym  instalacji i konfiguracji dostępne w języku polskim,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Wsparcie dla większości powszechnie używanych urządzeń peryferyjnych (drukarek, urządzeń sieciowych, standardów USB, Plug&amp;Play, Wi-Fi),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Rozbudowane, definiowalne polityki bezpieczeństwa – polityki dla systemu operacyjnego i dla wskazanych aplikacji,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Zabezpieczony hasłem hierarchiczny dostęp do systemu, konta i profile użytkowników zarządzane zdalnie; praca systemu w trybie ochrony kont użytkowników,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Mechanizmy logowania w oparciu o:</w:t>
            </w:r>
          </w:p>
          <w:p w:rsidR="00207166" w:rsidRPr="00207166" w:rsidRDefault="00207166" w:rsidP="00207166">
            <w:pPr>
              <w:keepNext/>
              <w:keepLines/>
              <w:numPr>
                <w:ilvl w:val="1"/>
                <w:numId w:val="13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Login i hasło,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Wbudowane narzędzia służące do administracji, do wykonywania kopii zapasowych polityk i ich odtwarzania oraz generowania raportów z ustawień polityk,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Wsparcie dla środowisk Java,  .NET Framework 4.x , Silverlight – możliwość uruchomienia aplikacji działających we wskazanych środowiskach,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Wsparcie dla JScript i VBScript – możliwość uruchamiania interpretera poleceń,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Zdalna pomoc i współdzielenie aplikacji – możliwość zdalnego przejęcia sesji zalogowanego użytkownika celem rozwiązania problemu z komputerem,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Zarządzanie kontami użytkowników sieci oraz urządzeniami sieciowymi tj. drukarki, modemy, woluminy dyskowe, usługi katalogowe,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:rsidR="00207166" w:rsidRPr="00207166" w:rsidRDefault="00207166" w:rsidP="00207166">
            <w:pPr>
              <w:keepNext/>
              <w:keepLines/>
              <w:numPr>
                <w:ilvl w:val="0"/>
                <w:numId w:val="12"/>
              </w:numPr>
              <w:jc w:val="both"/>
              <w:rPr>
                <w:rFonts w:cstheme="minorHAnsi"/>
                <w:bCs/>
              </w:rPr>
            </w:pPr>
            <w:r w:rsidRPr="00207166">
              <w:rPr>
                <w:rFonts w:cstheme="minorHAnsi"/>
                <w:bCs/>
              </w:rPr>
              <w:t>Możliwość przywracania obrazu plików systemowych do uprzednio zapisanej postaci,</w:t>
            </w:r>
          </w:p>
          <w:p w:rsidR="00207166" w:rsidRDefault="00207166" w:rsidP="00207166">
            <w:pPr>
              <w:pStyle w:val="Akapitzlist"/>
              <w:keepNext/>
              <w:keepLines/>
              <w:ind w:left="0"/>
              <w:rPr>
                <w:rFonts w:asciiTheme="minorHAnsi" w:hAnsiTheme="minorHAnsi" w:cstheme="minorHAnsi"/>
                <w:bCs/>
              </w:rPr>
            </w:pPr>
            <w:r w:rsidRPr="00207166">
              <w:rPr>
                <w:rFonts w:asciiTheme="minorHAnsi" w:hAnsiTheme="minorHAnsi" w:cstheme="minorHAnsi"/>
                <w:bCs/>
              </w:rPr>
              <w:t>Możliwość nieodpłatnego instalowania dodatkowych języków interfejsu systemu operacyjnego oraz możliwość zmiany języka bez konieczności reinstalacji systemu.</w:t>
            </w:r>
          </w:p>
          <w:p w:rsidR="00207166" w:rsidRPr="00583128" w:rsidRDefault="00207166" w:rsidP="00207166">
            <w:pPr>
              <w:pStyle w:val="Akapitzlist"/>
              <w:keepNext/>
              <w:keepLines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Możliwość pracy w domenie</w:t>
            </w:r>
          </w:p>
          <w:p w:rsidR="00583128" w:rsidRDefault="00583128" w:rsidP="00583128">
            <w:r w:rsidRPr="00F86E0B">
              <w:t>Zamawiający wymaga, aby</w:t>
            </w:r>
            <w:r>
              <w:t xml:space="preserve"> komputer przenośny</w:t>
            </w:r>
            <w:r w:rsidRPr="00583128">
              <w:t xml:space="preserve"> </w:t>
            </w:r>
            <w:r>
              <w:t>spełniał</w:t>
            </w:r>
            <w:r w:rsidRPr="00583128">
              <w:t xml:space="preserve"> wymagania </w:t>
            </w:r>
            <w:r w:rsidRPr="00583128">
              <w:rPr>
                <w:rStyle w:val="Pogrubienie"/>
                <w:rFonts w:cstheme="minorHAnsi"/>
                <w:b w:val="0"/>
                <w:color w:val="000000" w:themeColor="text1"/>
                <w:bdr w:val="none" w:sz="0" w:space="0" w:color="auto" w:frame="1"/>
              </w:rPr>
              <w:t>dla stacji roboczych GEOINFO</w:t>
            </w:r>
            <w:r>
              <w:rPr>
                <w:rStyle w:val="Pogrubienie"/>
                <w:rFonts w:cstheme="minorHAnsi"/>
                <w:b w:val="0"/>
                <w:color w:val="000000" w:themeColor="text1"/>
                <w:bdr w:val="none" w:sz="0" w:space="0" w:color="auto" w:frame="1"/>
              </w:rPr>
              <w:t>.</w:t>
            </w:r>
            <w:r w:rsidRPr="00583128">
              <w:rPr>
                <w:rStyle w:val="apple-converted-space"/>
                <w:rFonts w:ascii="Helvetica" w:hAnsi="Helvetica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  <w:p w:rsidR="00583128" w:rsidRPr="00583128" w:rsidRDefault="00583128" w:rsidP="00583128">
            <w:pPr>
              <w:keepNext/>
              <w:keepLines/>
              <w:rPr>
                <w:rFonts w:cstheme="minorHAnsi"/>
              </w:rPr>
            </w:pPr>
            <w:r w:rsidRPr="00BE6B5C">
              <w:rPr>
                <w:rFonts w:cstheme="minorHAnsi"/>
                <w:color w:val="000000" w:themeColor="text1"/>
              </w:rPr>
              <w:t xml:space="preserve"> Gwarancja min. 24 miesiące</w:t>
            </w:r>
            <w:r w:rsidR="00EE3D96" w:rsidRPr="00BE6B5C">
              <w:rPr>
                <w:rFonts w:cstheme="minorHAnsi"/>
                <w:color w:val="000000" w:themeColor="text1"/>
              </w:rPr>
              <w:t xml:space="preserve"> NBD</w:t>
            </w:r>
          </w:p>
        </w:tc>
      </w:tr>
      <w:tr w:rsidR="004168C1" w:rsidTr="00B26FB0">
        <w:tc>
          <w:tcPr>
            <w:tcW w:w="864" w:type="dxa"/>
          </w:tcPr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3</w:t>
            </w:r>
          </w:p>
        </w:tc>
        <w:tc>
          <w:tcPr>
            <w:tcW w:w="1812" w:type="dxa"/>
          </w:tcPr>
          <w:p w:rsidR="004168C1" w:rsidRPr="005C74DF" w:rsidRDefault="004168C1" w:rsidP="00D7694B">
            <w:pPr>
              <w:pStyle w:val="Akapitzlist"/>
              <w:keepNext/>
              <w:keepLines/>
              <w:ind w:left="0"/>
              <w:rPr>
                <w:rFonts w:asciiTheme="minorHAnsi" w:hAnsiTheme="minorHAnsi" w:cstheme="minorHAnsi"/>
              </w:rPr>
            </w:pPr>
            <w:r w:rsidRPr="005C74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Serwer sieciowy z oprogramowaniem systemowym – 1 szt</w:t>
            </w:r>
            <w:r w:rsidRPr="005C74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6" w:type="dxa"/>
          </w:tcPr>
          <w:p w:rsidR="004168C1" w:rsidRPr="00F86E0B" w:rsidRDefault="004168C1" w:rsidP="00D7694B">
            <w:pPr>
              <w:keepNext/>
              <w:keepLines/>
            </w:pPr>
            <w:r w:rsidRPr="00F86E0B">
              <w:t>Minimalne wymagania:</w:t>
            </w:r>
          </w:p>
          <w:p w:rsidR="004168C1" w:rsidRPr="00C22CC0" w:rsidRDefault="004168C1" w:rsidP="00D7694B">
            <w:pPr>
              <w:pStyle w:val="Akapitzlist"/>
              <w:keepNext/>
              <w:keepLines/>
              <w:numPr>
                <w:ilvl w:val="0"/>
                <w:numId w:val="6"/>
              </w:numPr>
            </w:pPr>
            <w:r w:rsidRPr="00C22CC0">
              <w:t xml:space="preserve">Serwer wieloprocesorowy, oparty o procesory 6-rdzeniowe, dwuwątkowe, z możliwością pracy wieloprocesorowej, 2 fizyczne procesory o wydajności min 14000 punktów </w:t>
            </w:r>
          </w:p>
          <w:p w:rsidR="004168C1" w:rsidRPr="00F86E0B" w:rsidRDefault="004168C1" w:rsidP="00D7694B">
            <w:pPr>
              <w:pStyle w:val="Akapitzlist"/>
              <w:keepNext/>
              <w:keepLines/>
              <w:numPr>
                <w:ilvl w:val="0"/>
                <w:numId w:val="6"/>
              </w:numPr>
            </w:pPr>
            <w:r w:rsidRPr="00F86E0B">
              <w:t xml:space="preserve">dyski twarde 4 x 300 GB - SAS 1,5k RAID10 </w:t>
            </w:r>
          </w:p>
          <w:p w:rsidR="004168C1" w:rsidRPr="00F86E0B" w:rsidRDefault="004168C1" w:rsidP="00D7694B">
            <w:pPr>
              <w:pStyle w:val="Akapitzlist"/>
              <w:keepNext/>
              <w:keepLines/>
              <w:numPr>
                <w:ilvl w:val="0"/>
                <w:numId w:val="6"/>
              </w:numPr>
            </w:pPr>
            <w:r w:rsidRPr="00F86E0B">
              <w:t>macierz dyskowa (</w:t>
            </w:r>
            <w:r w:rsidR="0050774A">
              <w:t xml:space="preserve">min. </w:t>
            </w:r>
            <w:r w:rsidRPr="00F86E0B">
              <w:t>256 MB RAM) z podtrzymaniem bateryjnym</w:t>
            </w:r>
          </w:p>
          <w:p w:rsidR="004168C1" w:rsidRPr="00F86E0B" w:rsidRDefault="004168C1" w:rsidP="00D7694B">
            <w:pPr>
              <w:pStyle w:val="Akapitzlist"/>
              <w:keepNext/>
              <w:keepLines/>
              <w:numPr>
                <w:ilvl w:val="0"/>
                <w:numId w:val="6"/>
              </w:numPr>
            </w:pPr>
            <w:r w:rsidRPr="00F86E0B">
              <w:t>karta sieciowa</w:t>
            </w:r>
            <w:r w:rsidR="001323DF">
              <w:t xml:space="preserve"> min.</w:t>
            </w:r>
            <w:r w:rsidRPr="00F86E0B">
              <w:t xml:space="preserve"> 1Gb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6"/>
              </w:numPr>
            </w:pPr>
            <w:r w:rsidRPr="00F86E0B">
              <w:t xml:space="preserve">pamięć RAM </w:t>
            </w:r>
            <w:r>
              <w:t>64</w:t>
            </w:r>
            <w:r w:rsidRPr="00F86E0B">
              <w:t xml:space="preserve"> GB lub więcej </w:t>
            </w:r>
          </w:p>
          <w:p w:rsidR="00BE6B5C" w:rsidRPr="00F86E0B" w:rsidRDefault="00BE6B5C" w:rsidP="00D7694B">
            <w:pPr>
              <w:pStyle w:val="Akapitzlist"/>
              <w:keepNext/>
              <w:keepLines/>
              <w:numPr>
                <w:ilvl w:val="0"/>
                <w:numId w:val="6"/>
              </w:numPr>
            </w:pPr>
            <w:r>
              <w:t>4 porty USB</w:t>
            </w:r>
          </w:p>
          <w:p w:rsidR="00583128" w:rsidRPr="00583128" w:rsidRDefault="00583128" w:rsidP="00D7694B">
            <w:pPr>
              <w:pStyle w:val="Akapitzlist"/>
              <w:keepNext/>
              <w:keepLines/>
              <w:numPr>
                <w:ilvl w:val="0"/>
                <w:numId w:val="6"/>
              </w:numPr>
            </w:pPr>
            <w:r>
              <w:t>o</w:t>
            </w:r>
            <w:r w:rsidR="004168C1">
              <w:t>budowa tower</w:t>
            </w:r>
            <w:r w:rsidRPr="004A76E3">
              <w:rPr>
                <w:rFonts w:eastAsiaTheme="minorHAnsi"/>
              </w:rPr>
              <w:t xml:space="preserve"> </w:t>
            </w:r>
          </w:p>
          <w:p w:rsidR="004168C1" w:rsidRPr="00F521E9" w:rsidRDefault="00583128" w:rsidP="00D7694B">
            <w:pPr>
              <w:pStyle w:val="Akapitzlist"/>
              <w:keepNext/>
              <w:keepLines/>
              <w:numPr>
                <w:ilvl w:val="0"/>
                <w:numId w:val="6"/>
              </w:numPr>
              <w:rPr>
                <w:strike/>
              </w:rPr>
            </w:pPr>
            <w:r w:rsidRPr="004A76E3">
              <w:rPr>
                <w:rFonts w:eastAsiaTheme="minorHAnsi"/>
              </w:rPr>
              <w:t xml:space="preserve">system </w:t>
            </w:r>
            <w:r w:rsidRPr="008E5A5F">
              <w:rPr>
                <w:rFonts w:eastAsiaTheme="minorHAnsi"/>
              </w:rPr>
              <w:t xml:space="preserve">operacyjny </w:t>
            </w:r>
            <w:r w:rsidR="00F521E9" w:rsidRPr="008E5A5F">
              <w:rPr>
                <w:rFonts w:eastAsiaTheme="minorHAnsi"/>
              </w:rPr>
              <w:t>serwerowy z obsługą baz danych</w:t>
            </w:r>
            <w:r w:rsidR="00F521E9">
              <w:rPr>
                <w:rFonts w:eastAsiaTheme="minorHAnsi"/>
              </w:rPr>
              <w:t xml:space="preserve"> </w:t>
            </w:r>
          </w:p>
          <w:p w:rsidR="004168C1" w:rsidRPr="00583128" w:rsidRDefault="004168C1" w:rsidP="00583128">
            <w:pPr>
              <w:keepNext/>
              <w:keepLines/>
            </w:pPr>
            <w:r w:rsidRPr="00F86E0B">
              <w:t>Zamawiający wymaga, aby</w:t>
            </w:r>
            <w:r w:rsidR="00583128">
              <w:t xml:space="preserve"> </w:t>
            </w:r>
            <w:r w:rsidR="00583128" w:rsidRPr="00583128">
              <w:t xml:space="preserve">serwer zgodny był z wymaganiami </w:t>
            </w:r>
            <w:r w:rsidR="00583128">
              <w:t>serwera</w:t>
            </w:r>
            <w:r w:rsidR="00583128" w:rsidRPr="00583128">
              <w:t xml:space="preserve"> </w:t>
            </w:r>
            <w:r w:rsidR="004A76E3" w:rsidRPr="00583128">
              <w:t xml:space="preserve">baz danych zintegrowanego </w:t>
            </w:r>
            <w:r w:rsidR="00583128">
              <w:t xml:space="preserve">SIP </w:t>
            </w:r>
            <w:r w:rsidR="004A76E3" w:rsidRPr="00583128">
              <w:t>GEOINFO.</w:t>
            </w:r>
          </w:p>
          <w:p w:rsidR="004A76E3" w:rsidRDefault="004168C1" w:rsidP="00D7694B">
            <w:pPr>
              <w:pStyle w:val="Akapitzlist"/>
              <w:keepNext/>
              <w:keepLines/>
              <w:ind w:left="0"/>
            </w:pPr>
            <w:r>
              <w:t>Gwarancja min.24 miesiące</w:t>
            </w:r>
          </w:p>
        </w:tc>
      </w:tr>
      <w:tr w:rsidR="004168C1" w:rsidTr="00B26FB0">
        <w:tc>
          <w:tcPr>
            <w:tcW w:w="864" w:type="dxa"/>
          </w:tcPr>
          <w:p w:rsidR="004168C1" w:rsidRDefault="00EB538A" w:rsidP="00D7694B">
            <w:pPr>
              <w:pStyle w:val="Akapitzlist"/>
              <w:keepNext/>
              <w:keepLines/>
              <w:ind w:left="0"/>
            </w:pPr>
            <w:r>
              <w:t>4</w:t>
            </w:r>
          </w:p>
        </w:tc>
        <w:tc>
          <w:tcPr>
            <w:tcW w:w="1812" w:type="dxa"/>
          </w:tcPr>
          <w:p w:rsidR="004168C1" w:rsidRPr="007D419C" w:rsidRDefault="004168C1" w:rsidP="00D7694B">
            <w:pPr>
              <w:pStyle w:val="Akapitzlist"/>
              <w:keepNext/>
              <w:keepLines/>
              <w:ind w:left="0"/>
              <w:rPr>
                <w:b/>
              </w:rPr>
            </w:pPr>
            <w:r w:rsidRPr="007D419C">
              <w:rPr>
                <w:b/>
              </w:rPr>
              <w:t>Dysk zewnętrzny-1 szt.</w:t>
            </w:r>
          </w:p>
        </w:tc>
        <w:tc>
          <w:tcPr>
            <w:tcW w:w="7376" w:type="dxa"/>
          </w:tcPr>
          <w:p w:rsidR="004168C1" w:rsidRDefault="004168C1" w:rsidP="00D7694B">
            <w:pPr>
              <w:keepNext/>
              <w:keepLines/>
            </w:pPr>
            <w:r w:rsidRPr="00433908">
              <w:t xml:space="preserve">Zewnętrzny dysk sieciowy do backupu danych o pojemności minimum 2TB z interfejsem RJ45 (NAS) </w:t>
            </w:r>
          </w:p>
          <w:p w:rsidR="00AA422D" w:rsidRPr="00433908" w:rsidRDefault="00AA422D" w:rsidP="00D7694B">
            <w:pPr>
              <w:keepNext/>
              <w:keepLines/>
            </w:pPr>
            <w:r>
              <w:t xml:space="preserve">Gwarancja:  minimum 24 miesiące 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</w:p>
        </w:tc>
      </w:tr>
      <w:tr w:rsidR="004168C1" w:rsidTr="00B26FB0">
        <w:tc>
          <w:tcPr>
            <w:tcW w:w="864" w:type="dxa"/>
          </w:tcPr>
          <w:p w:rsidR="004168C1" w:rsidRDefault="00EB538A" w:rsidP="00D7694B">
            <w:pPr>
              <w:pStyle w:val="Akapitzlist"/>
              <w:keepNext/>
              <w:keepLines/>
              <w:ind w:left="0"/>
            </w:pPr>
            <w:r>
              <w:t>5</w:t>
            </w:r>
          </w:p>
        </w:tc>
        <w:tc>
          <w:tcPr>
            <w:tcW w:w="1812" w:type="dxa"/>
          </w:tcPr>
          <w:p w:rsidR="004168C1" w:rsidRPr="007D419C" w:rsidRDefault="004168C1" w:rsidP="00BB2A19">
            <w:pPr>
              <w:pStyle w:val="Akapitzlist"/>
              <w:keepNext/>
              <w:keepLines/>
              <w:ind w:left="0"/>
              <w:rPr>
                <w:b/>
              </w:rPr>
            </w:pPr>
            <w:r w:rsidRPr="007D419C">
              <w:rPr>
                <w:b/>
              </w:rPr>
              <w:t>Pakiet antywirusowy-1</w:t>
            </w:r>
            <w:r w:rsidR="004A76E3">
              <w:rPr>
                <w:b/>
              </w:rPr>
              <w:t>6</w:t>
            </w:r>
            <w:r w:rsidRPr="007D419C">
              <w:rPr>
                <w:b/>
              </w:rPr>
              <w:t xml:space="preserve"> szt.</w:t>
            </w:r>
          </w:p>
        </w:tc>
        <w:tc>
          <w:tcPr>
            <w:tcW w:w="7376" w:type="dxa"/>
          </w:tcPr>
          <w:p w:rsidR="003C01D1" w:rsidRDefault="004168C1" w:rsidP="00D7694B">
            <w:pPr>
              <w:keepNext/>
              <w:keepLines/>
            </w:pPr>
            <w:r>
              <w:t>O</w:t>
            </w:r>
            <w:r w:rsidRPr="00BD7E41">
              <w:t>programowanie zabezpieczające, które zapewnia zaawansowaną ochronę przed wirusami, malware, spyware, phishingiem, spamem oraz stronami internetowymi o niepożądanej treści.</w:t>
            </w:r>
          </w:p>
          <w:p w:rsidR="004168C1" w:rsidRPr="00433908" w:rsidRDefault="003C01D1" w:rsidP="00D7694B">
            <w:pPr>
              <w:keepNext/>
              <w:keepLines/>
            </w:pPr>
            <w:r w:rsidRPr="00207166">
              <w:t>Subskrypcja minimum 3 letnia.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</w:p>
        </w:tc>
      </w:tr>
      <w:tr w:rsidR="004168C1" w:rsidTr="00B26FB0">
        <w:tc>
          <w:tcPr>
            <w:tcW w:w="864" w:type="dxa"/>
          </w:tcPr>
          <w:p w:rsidR="004168C1" w:rsidRDefault="00EB538A" w:rsidP="00D7694B">
            <w:pPr>
              <w:pStyle w:val="Akapitzlist"/>
              <w:keepNext/>
              <w:keepLines/>
              <w:ind w:left="0"/>
            </w:pPr>
            <w:r>
              <w:t>6</w:t>
            </w:r>
          </w:p>
        </w:tc>
        <w:tc>
          <w:tcPr>
            <w:tcW w:w="1812" w:type="dxa"/>
          </w:tcPr>
          <w:p w:rsidR="004168C1" w:rsidRPr="007D419C" w:rsidRDefault="004A76E3" w:rsidP="00D7694B">
            <w:pPr>
              <w:pStyle w:val="Akapitzlist"/>
              <w:keepNext/>
              <w:keepLines/>
              <w:ind w:left="0"/>
              <w:rPr>
                <w:b/>
              </w:rPr>
            </w:pPr>
            <w:bookmarkStart w:id="4" w:name="_Hlk531028401"/>
            <w:r>
              <w:rPr>
                <w:b/>
              </w:rPr>
              <w:t>Drukarka A-4</w:t>
            </w:r>
            <w:r w:rsidR="001F20C3">
              <w:rPr>
                <w:b/>
              </w:rPr>
              <w:t xml:space="preserve"> </w:t>
            </w:r>
            <w:r w:rsidR="004168C1">
              <w:rPr>
                <w:b/>
              </w:rPr>
              <w:t xml:space="preserve"> </w:t>
            </w:r>
            <w:r w:rsidR="004168C1" w:rsidRPr="007D419C">
              <w:rPr>
                <w:b/>
              </w:rPr>
              <w:t>– 1 szt.</w:t>
            </w:r>
            <w:bookmarkEnd w:id="4"/>
          </w:p>
        </w:tc>
        <w:tc>
          <w:tcPr>
            <w:tcW w:w="7376" w:type="dxa"/>
          </w:tcPr>
          <w:p w:rsidR="004168C1" w:rsidRDefault="004168C1" w:rsidP="00D7694B">
            <w:pPr>
              <w:pStyle w:val="Akapitzlist"/>
              <w:keepNext/>
              <w:keepLines/>
              <w:ind w:left="0"/>
              <w:jc w:val="both"/>
            </w:pPr>
            <w:r w:rsidRPr="00433908">
              <w:t xml:space="preserve">Drukarka kolorowa (atramentowa) </w:t>
            </w:r>
            <w:r>
              <w:t xml:space="preserve">format A-4 </w:t>
            </w:r>
            <w:r w:rsidRPr="00433908">
              <w:t xml:space="preserve">z </w:t>
            </w:r>
            <w:r>
              <w:t xml:space="preserve">możliwością </w:t>
            </w:r>
            <w:r w:rsidRPr="00433908">
              <w:t>skanowania i kserowania, wyposażona we wbudowany system 4 pojemników do samodzielnego napełniania tuszem, wystarczający na wydruk minimum 4000 stron w kolorze</w:t>
            </w:r>
            <w:r>
              <w:t xml:space="preserve">, </w:t>
            </w:r>
            <w:r w:rsidRPr="00433908">
              <w:t>o kosztach wydruku jednej strony kolorowej A4 nie przekraczający 5 gr</w:t>
            </w:r>
            <w:r>
              <w:t>, wyświetlacz LCD, łączność bezprzewodowa WiFi</w:t>
            </w:r>
            <w:r w:rsidRPr="00433908">
              <w:t xml:space="preserve"> 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Dodatkowy k</w:t>
            </w:r>
            <w:r w:rsidRPr="00C22CC0">
              <w:t>omplet oryginalnych tuszy do drukarki.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Gwarancja min. 24 miesiące</w:t>
            </w:r>
          </w:p>
        </w:tc>
      </w:tr>
      <w:tr w:rsidR="004168C1" w:rsidTr="00B26FB0">
        <w:tc>
          <w:tcPr>
            <w:tcW w:w="864" w:type="dxa"/>
          </w:tcPr>
          <w:p w:rsidR="004168C1" w:rsidRDefault="00EB538A" w:rsidP="00D7694B">
            <w:pPr>
              <w:pStyle w:val="Akapitzlist"/>
              <w:keepNext/>
              <w:keepLines/>
              <w:ind w:left="0"/>
            </w:pPr>
            <w:r>
              <w:t>7</w:t>
            </w:r>
          </w:p>
        </w:tc>
        <w:tc>
          <w:tcPr>
            <w:tcW w:w="1812" w:type="dxa"/>
          </w:tcPr>
          <w:p w:rsidR="004168C1" w:rsidRPr="007D419C" w:rsidRDefault="004168C1" w:rsidP="00D7694B">
            <w:pPr>
              <w:pStyle w:val="Akapitzlist"/>
              <w:keepNext/>
              <w:keepLines/>
              <w:ind w:left="0"/>
              <w:rPr>
                <w:b/>
              </w:rPr>
            </w:pPr>
            <w:r w:rsidRPr="007D419C">
              <w:rPr>
                <w:b/>
              </w:rPr>
              <w:t>Switch sieciowy -1 szt.</w:t>
            </w:r>
          </w:p>
        </w:tc>
        <w:tc>
          <w:tcPr>
            <w:tcW w:w="7376" w:type="dxa"/>
          </w:tcPr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 xml:space="preserve">Switch sieciowy </w:t>
            </w:r>
            <w:r w:rsidRPr="00433908">
              <w:t>zarządzalny posiadający minimum 24 porty Gigabitowe</w:t>
            </w:r>
            <w:r w:rsidR="00207166">
              <w:t>, obsługujący standard 802.3ab i 802.1q VLAN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Gwarancja 24 miesiące</w:t>
            </w:r>
          </w:p>
        </w:tc>
      </w:tr>
      <w:tr w:rsidR="004168C1" w:rsidTr="00B26FB0">
        <w:tc>
          <w:tcPr>
            <w:tcW w:w="864" w:type="dxa"/>
          </w:tcPr>
          <w:p w:rsidR="004168C1" w:rsidRDefault="00EB538A" w:rsidP="00D7694B">
            <w:pPr>
              <w:pStyle w:val="Akapitzlist"/>
              <w:keepNext/>
              <w:keepLines/>
              <w:ind w:left="0"/>
            </w:pPr>
            <w:r>
              <w:t>8</w:t>
            </w:r>
          </w:p>
        </w:tc>
        <w:tc>
          <w:tcPr>
            <w:tcW w:w="1812" w:type="dxa"/>
          </w:tcPr>
          <w:p w:rsidR="004168C1" w:rsidRPr="007D419C" w:rsidRDefault="004168C1" w:rsidP="00D7694B">
            <w:pPr>
              <w:pStyle w:val="Akapitzlist"/>
              <w:keepNext/>
              <w:keepLines/>
              <w:ind w:left="0"/>
              <w:rPr>
                <w:b/>
              </w:rPr>
            </w:pPr>
            <w:r w:rsidRPr="007D419C">
              <w:rPr>
                <w:b/>
              </w:rPr>
              <w:t>Kalkulator naukowy- 15 szt.</w:t>
            </w:r>
          </w:p>
        </w:tc>
        <w:tc>
          <w:tcPr>
            <w:tcW w:w="7376" w:type="dxa"/>
          </w:tcPr>
          <w:p w:rsidR="004168C1" w:rsidRDefault="004168C1" w:rsidP="00D7694B">
            <w:pPr>
              <w:keepNext/>
              <w:keepLines/>
            </w:pPr>
            <w:r>
              <w:t>Minimalne wymagania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wyświetlacz dwuwierszowy na min.  12 pozycji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 xml:space="preserve">zasilanie baterią 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waga do 150g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regulacja kontrastu i czasu automatycznego wyłączania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funkcja powtarzania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historia obliczeń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funkcje trygonometryczne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obliczenia procentowe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obliczenia na ułamkach zwykłych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3 jednostki kąta (DEG, RAD, GRA)</w:t>
            </w:r>
          </w:p>
          <w:p w:rsidR="004168C1" w:rsidRDefault="004168C1" w:rsidP="00D7694B">
            <w:pPr>
              <w:pStyle w:val="Akapitzlist"/>
              <w:keepNext/>
              <w:keepLines/>
            </w:pPr>
            <w:r>
              <w:t>logarytm dziesiętny i naturalny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ułamki zwykłe</w:t>
            </w:r>
          </w:p>
          <w:p w:rsidR="004168C1" w:rsidRDefault="004168C1" w:rsidP="00D7694B">
            <w:pPr>
              <w:pStyle w:val="Akapitzlist"/>
              <w:keepNext/>
              <w:keepLines/>
              <w:numPr>
                <w:ilvl w:val="0"/>
                <w:numId w:val="5"/>
              </w:numPr>
            </w:pPr>
            <w:r>
              <w:t>potęga o dowolnym wykładniku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pierwiastek dowolnego stopnia</w:t>
            </w:r>
          </w:p>
          <w:p w:rsidR="004168C1" w:rsidRDefault="004168C1" w:rsidP="00D7694B">
            <w:pPr>
              <w:pStyle w:val="Akapitzlist"/>
              <w:keepNext/>
              <w:keepLines/>
              <w:ind w:left="0"/>
            </w:pPr>
            <w:r>
              <w:t>Gwarancja 24 miesiące</w:t>
            </w:r>
          </w:p>
        </w:tc>
      </w:tr>
      <w:tr w:rsidR="005E29C3" w:rsidTr="00B26FB0">
        <w:tc>
          <w:tcPr>
            <w:tcW w:w="864" w:type="dxa"/>
          </w:tcPr>
          <w:p w:rsidR="005E29C3" w:rsidRDefault="005E29C3" w:rsidP="00D7694B">
            <w:pPr>
              <w:pStyle w:val="Akapitzlist"/>
              <w:keepNext/>
              <w:keepLines/>
              <w:ind w:left="0"/>
            </w:pPr>
            <w:r>
              <w:t xml:space="preserve">9. </w:t>
            </w:r>
          </w:p>
        </w:tc>
        <w:tc>
          <w:tcPr>
            <w:tcW w:w="1812" w:type="dxa"/>
          </w:tcPr>
          <w:p w:rsidR="005E29C3" w:rsidRPr="007D419C" w:rsidRDefault="008E3360" w:rsidP="00D7694B">
            <w:pPr>
              <w:pStyle w:val="Akapitzlist"/>
              <w:keepNext/>
              <w:keepLines/>
              <w:ind w:left="0"/>
              <w:rPr>
                <w:b/>
              </w:rPr>
            </w:pPr>
            <w:r>
              <w:rPr>
                <w:b/>
              </w:rPr>
              <w:t>Szafa na laptopy – szt. 1</w:t>
            </w:r>
          </w:p>
        </w:tc>
        <w:tc>
          <w:tcPr>
            <w:tcW w:w="7376" w:type="dxa"/>
          </w:tcPr>
          <w:p w:rsidR="00A20412" w:rsidRDefault="00A20412" w:rsidP="00A20412">
            <w:pPr>
              <w:keepNext/>
              <w:keepLines/>
            </w:pPr>
            <w:r>
              <w:t xml:space="preserve">Szafa musi posiadać minimum 26 przedziałów do przechowywania i ładowania laptopów, umieszczone w dwóch kolumnach. Wykonana z blachy pokrytej atestowaną farbą proszkową.  </w:t>
            </w:r>
          </w:p>
          <w:p w:rsidR="00A20412" w:rsidRDefault="00A20412" w:rsidP="00A20412">
            <w:pPr>
              <w:keepNext/>
              <w:keepLines/>
            </w:pPr>
            <w:r>
              <w:t xml:space="preserve">Korpus wózka wykonany z blachy o grubości 0,8-1,0 mm (+/- 15%) , półki z blachy o grubości 0,6 mm (+/- 15%), drzwi wózka z blachy o grubości 1,0 mm(+/- 15%)  </w:t>
            </w:r>
          </w:p>
          <w:p w:rsidR="00A20412" w:rsidRDefault="00A20412" w:rsidP="00A20412">
            <w:pPr>
              <w:keepNext/>
              <w:keepLines/>
            </w:pPr>
            <w:r>
              <w:t xml:space="preserve">Blat wózka na laptopy wykonany z płyty z melaminowym pokryciem. Szafka musi posiadać: </w:t>
            </w:r>
          </w:p>
          <w:p w:rsidR="00A20412" w:rsidRPr="00A20412" w:rsidRDefault="00A20412" w:rsidP="00A20412">
            <w:pPr>
              <w:pStyle w:val="Akapitzlist"/>
              <w:keepNext/>
              <w:keepLines/>
              <w:numPr>
                <w:ilvl w:val="0"/>
                <w:numId w:val="16"/>
              </w:numPr>
              <w:rPr>
                <w:rFonts w:eastAsiaTheme="minorHAnsi"/>
              </w:rPr>
            </w:pPr>
            <w:r w:rsidRPr="00A20412">
              <w:rPr>
                <w:rFonts w:eastAsiaTheme="minorHAnsi"/>
              </w:rPr>
              <w:t xml:space="preserve">zabezpieczenie przeciwprzepięciowe (bezpiecznik oraz sekwenser, który umożliwia włączanie się poszczególnych listew przyłączeniowych po upływie określonego czasu, co skutkuje utrzymaniem się niskiego obciążenia instalacji elektrycznej wózka podczas sekwencji ładowania); - przewód przyłączeniowy o długości min. 3 m, rozłączalny;  </w:t>
            </w:r>
          </w:p>
          <w:p w:rsidR="00A20412" w:rsidRPr="00A20412" w:rsidRDefault="00A20412" w:rsidP="00A20412">
            <w:pPr>
              <w:pStyle w:val="Akapitzlist"/>
              <w:keepNext/>
              <w:keepLines/>
              <w:numPr>
                <w:ilvl w:val="0"/>
                <w:numId w:val="16"/>
              </w:numPr>
              <w:rPr>
                <w:rFonts w:eastAsiaTheme="minorHAnsi"/>
              </w:rPr>
            </w:pPr>
            <w:r w:rsidRPr="00A20412">
              <w:rPr>
                <w:rFonts w:eastAsiaTheme="minorHAnsi"/>
              </w:rPr>
              <w:t xml:space="preserve">kółka jezdne wykonane z gumy nie brudzącej podłogi; </w:t>
            </w:r>
          </w:p>
          <w:p w:rsidR="00A20412" w:rsidRPr="00A20412" w:rsidRDefault="00A20412" w:rsidP="00A20412">
            <w:pPr>
              <w:pStyle w:val="Akapitzlist"/>
              <w:keepNext/>
              <w:keepLines/>
              <w:numPr>
                <w:ilvl w:val="0"/>
                <w:numId w:val="16"/>
              </w:numPr>
              <w:rPr>
                <w:rFonts w:eastAsiaTheme="minorHAnsi"/>
              </w:rPr>
            </w:pPr>
            <w:r w:rsidRPr="00A20412">
              <w:rPr>
                <w:rFonts w:eastAsiaTheme="minorHAnsi"/>
              </w:rPr>
              <w:t xml:space="preserve">otwory wentylacyjne do cyrkulacji powietrza; </w:t>
            </w:r>
          </w:p>
          <w:p w:rsidR="005E29C3" w:rsidRDefault="00A20412" w:rsidP="00A20412">
            <w:pPr>
              <w:pStyle w:val="Akapitzlist"/>
              <w:keepNext/>
              <w:keepLines/>
              <w:numPr>
                <w:ilvl w:val="0"/>
                <w:numId w:val="16"/>
              </w:numPr>
              <w:rPr>
                <w:rFonts w:eastAsiaTheme="minorHAnsi"/>
              </w:rPr>
            </w:pPr>
            <w:r w:rsidRPr="00A20412">
              <w:rPr>
                <w:rFonts w:eastAsiaTheme="minorHAnsi"/>
              </w:rPr>
              <w:t xml:space="preserve">drzwi zabezpieczone zamkiem z kluczykiem z blokadą w 2 punktach (do zamka dołączone 2 klucze) - maksymalny wymiar przestrzeni na jednego laptopa; </w:t>
            </w:r>
            <w:r w:rsidR="0050774A">
              <w:rPr>
                <w:rFonts w:eastAsiaTheme="minorHAnsi"/>
              </w:rPr>
              <w:t xml:space="preserve">min. </w:t>
            </w:r>
            <w:r w:rsidRPr="00A20412">
              <w:rPr>
                <w:rFonts w:eastAsiaTheme="minorHAnsi"/>
              </w:rPr>
              <w:t>96x340x470 mm (17').</w:t>
            </w:r>
          </w:p>
          <w:p w:rsidR="00A20412" w:rsidRPr="00A20412" w:rsidRDefault="00A20412" w:rsidP="00A20412">
            <w:pPr>
              <w:pStyle w:val="Akapitzlist"/>
              <w:keepNext/>
              <w:keepLines/>
              <w:numPr>
                <w:ilvl w:val="0"/>
                <w:numId w:val="16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Zestaw wtyczek (uniwersalny) umożliwiający podłączenie różnych marek laptopów</w:t>
            </w:r>
          </w:p>
        </w:tc>
      </w:tr>
    </w:tbl>
    <w:p w:rsidR="004168C1" w:rsidRDefault="004168C1" w:rsidP="00D7694B">
      <w:pPr>
        <w:pStyle w:val="Akapitzlist"/>
        <w:keepNext/>
        <w:keepLines/>
      </w:pPr>
    </w:p>
    <w:p w:rsidR="001C1C5A" w:rsidRDefault="001C1C5A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7D619B" w:rsidRPr="007D619B" w:rsidRDefault="007D619B" w:rsidP="00D7694B">
      <w:pPr>
        <w:keepNext/>
        <w:keepLines/>
      </w:pPr>
    </w:p>
    <w:p w:rsidR="00D7694B" w:rsidRPr="007D619B" w:rsidRDefault="00D7694B">
      <w:pPr>
        <w:keepNext/>
        <w:keepLines/>
      </w:pPr>
    </w:p>
    <w:sectPr w:rsidR="00D7694B" w:rsidRPr="007D619B" w:rsidSect="007D619B">
      <w:headerReference w:type="default" r:id="rId8"/>
      <w:footerReference w:type="default" r:id="rId9"/>
      <w:pgSz w:w="11906" w:h="16838" w:code="9"/>
      <w:pgMar w:top="1701" w:right="1134" w:bottom="1276" w:left="1134" w:header="284" w:footer="10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03" w:rsidRDefault="00457E03">
      <w:pPr>
        <w:spacing w:after="0" w:line="240" w:lineRule="auto"/>
      </w:pPr>
      <w:r>
        <w:separator/>
      </w:r>
    </w:p>
  </w:endnote>
  <w:endnote w:type="continuationSeparator" w:id="0">
    <w:p w:rsidR="00457E03" w:rsidRDefault="0045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D9" w:rsidRPr="00F77369" w:rsidRDefault="009C24D9" w:rsidP="00F773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1120140</wp:posOffset>
          </wp:positionH>
          <wp:positionV relativeFrom="paragraph">
            <wp:posOffset>-5080</wp:posOffset>
          </wp:positionV>
          <wp:extent cx="3870960" cy="7404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03" w:rsidRDefault="00457E03">
      <w:pPr>
        <w:spacing w:after="0" w:line="240" w:lineRule="auto"/>
      </w:pPr>
      <w:r>
        <w:separator/>
      </w:r>
    </w:p>
  </w:footnote>
  <w:footnote w:type="continuationSeparator" w:id="0">
    <w:p w:rsidR="00457E03" w:rsidRDefault="0045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D9" w:rsidRDefault="009C24D9" w:rsidP="00F77369">
    <w:pPr>
      <w:tabs>
        <w:tab w:val="center" w:pos="4877"/>
      </w:tabs>
      <w:spacing w:after="0" w:line="240" w:lineRule="auto"/>
      <w:rPr>
        <w:rFonts w:ascii="Arial" w:hAnsi="Arial" w:cs="Arial"/>
        <w:sz w:val="16"/>
      </w:rPr>
    </w:pPr>
    <w:bookmarkStart w:id="5" w:name="OLE_LINK3"/>
  </w:p>
  <w:p w:rsidR="009C24D9" w:rsidRPr="00547612" w:rsidRDefault="009C24D9" w:rsidP="00F77369">
    <w:pPr>
      <w:tabs>
        <w:tab w:val="center" w:pos="4877"/>
      </w:tabs>
      <w:spacing w:before="120" w:after="0" w:line="240" w:lineRule="auto"/>
      <w:jc w:val="center"/>
      <w:rPr>
        <w:rFonts w:cs="Tahoma"/>
        <w:i/>
        <w:sz w:val="18"/>
        <w:szCs w:val="18"/>
      </w:rPr>
    </w:pPr>
    <w:r w:rsidRPr="00456ACC">
      <w:rPr>
        <w:rFonts w:cs="Tahoma"/>
        <w:i/>
        <w:sz w:val="18"/>
        <w:szCs w:val="18"/>
      </w:rPr>
      <w:t xml:space="preserve">Projekt </w:t>
    </w:r>
    <w:bookmarkStart w:id="6" w:name="_Hlk524883473"/>
    <w:r w:rsidRPr="00456ACC">
      <w:rPr>
        <w:rFonts w:cs="Tahoma"/>
        <w:b/>
        <w:i/>
        <w:sz w:val="18"/>
        <w:szCs w:val="18"/>
      </w:rPr>
      <w:t>„</w:t>
    </w:r>
    <w:r w:rsidRPr="00547612">
      <w:rPr>
        <w:rFonts w:cs="Tahoma"/>
        <w:b/>
        <w:i/>
        <w:sz w:val="18"/>
        <w:szCs w:val="18"/>
      </w:rPr>
      <w:t>Systemy informacji przestrzennej w geodezji i leśnictwie</w:t>
    </w:r>
    <w:r w:rsidRPr="00456ACC">
      <w:rPr>
        <w:rFonts w:cs="Tahoma"/>
        <w:b/>
        <w:i/>
        <w:sz w:val="18"/>
        <w:szCs w:val="18"/>
      </w:rPr>
      <w:t>”</w:t>
    </w:r>
    <w:r w:rsidRPr="00456ACC">
      <w:rPr>
        <w:rFonts w:cs="Tahoma"/>
        <w:i/>
        <w:sz w:val="18"/>
        <w:szCs w:val="18"/>
      </w:rPr>
      <w:t xml:space="preserve"> </w:t>
    </w:r>
    <w:bookmarkEnd w:id="6"/>
    <w:r>
      <w:rPr>
        <w:rFonts w:cs="Tahoma"/>
        <w:i/>
        <w:sz w:val="18"/>
        <w:szCs w:val="18"/>
      </w:rPr>
      <w:br/>
    </w: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9C24D9" w:rsidRDefault="009C24D9" w:rsidP="009C24D9">
    <w:pPr>
      <w:tabs>
        <w:tab w:val="center" w:pos="4877"/>
      </w:tabs>
      <w:spacing w:after="0" w:line="240" w:lineRule="auto"/>
      <w:jc w:val="center"/>
      <w:rPr>
        <w:rFonts w:ascii="Arial" w:hAnsi="Arial" w:cs="Arial"/>
        <w:sz w:val="16"/>
      </w:rPr>
    </w:pPr>
  </w:p>
  <w:bookmarkEnd w:id="5"/>
  <w:p w:rsidR="009C24D9" w:rsidRPr="00A275B9" w:rsidRDefault="009C24D9" w:rsidP="00F77369">
    <w:pPr>
      <w:pBdr>
        <w:bottom w:val="thinThickLargeGap" w:sz="2" w:space="1" w:color="auto"/>
      </w:pBdr>
      <w:tabs>
        <w:tab w:val="center" w:pos="4877"/>
      </w:tabs>
      <w:spacing w:after="0" w:line="240" w:lineRule="auto"/>
      <w:rPr>
        <w:rFonts w:cs="Tahom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924"/>
    <w:multiLevelType w:val="hybridMultilevel"/>
    <w:tmpl w:val="908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7D66"/>
    <w:multiLevelType w:val="hybridMultilevel"/>
    <w:tmpl w:val="723E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45EB"/>
    <w:multiLevelType w:val="hybridMultilevel"/>
    <w:tmpl w:val="77AC81FA"/>
    <w:lvl w:ilvl="0" w:tplc="5272343E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5463FF9"/>
    <w:multiLevelType w:val="hybridMultilevel"/>
    <w:tmpl w:val="02EA1456"/>
    <w:lvl w:ilvl="0" w:tplc="7A048C0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3A822D4"/>
    <w:multiLevelType w:val="hybridMultilevel"/>
    <w:tmpl w:val="C534D986"/>
    <w:lvl w:ilvl="0" w:tplc="36F230E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A32"/>
    <w:multiLevelType w:val="hybridMultilevel"/>
    <w:tmpl w:val="51BC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47F"/>
    <w:multiLevelType w:val="hybridMultilevel"/>
    <w:tmpl w:val="B062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1CB"/>
    <w:multiLevelType w:val="hybridMultilevel"/>
    <w:tmpl w:val="EFD42A08"/>
    <w:lvl w:ilvl="0" w:tplc="CF4418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490480"/>
    <w:multiLevelType w:val="multilevel"/>
    <w:tmpl w:val="E78A3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66B8A"/>
    <w:multiLevelType w:val="hybridMultilevel"/>
    <w:tmpl w:val="AD5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8250E"/>
    <w:multiLevelType w:val="hybridMultilevel"/>
    <w:tmpl w:val="92DC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2292F"/>
    <w:multiLevelType w:val="hybridMultilevel"/>
    <w:tmpl w:val="4B9AE3C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25A26E0"/>
    <w:multiLevelType w:val="hybridMultilevel"/>
    <w:tmpl w:val="01EE5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396B"/>
    <w:rsid w:val="00016784"/>
    <w:rsid w:val="0001744C"/>
    <w:rsid w:val="00024940"/>
    <w:rsid w:val="00031355"/>
    <w:rsid w:val="00043E1A"/>
    <w:rsid w:val="000665F3"/>
    <w:rsid w:val="000829A3"/>
    <w:rsid w:val="00086B22"/>
    <w:rsid w:val="00087D84"/>
    <w:rsid w:val="000C10B5"/>
    <w:rsid w:val="000C7FA8"/>
    <w:rsid w:val="0010396B"/>
    <w:rsid w:val="00127CC8"/>
    <w:rsid w:val="001323DF"/>
    <w:rsid w:val="00157E88"/>
    <w:rsid w:val="001C1C5A"/>
    <w:rsid w:val="001F20C3"/>
    <w:rsid w:val="001F610D"/>
    <w:rsid w:val="00207166"/>
    <w:rsid w:val="00234067"/>
    <w:rsid w:val="002565FE"/>
    <w:rsid w:val="002774BB"/>
    <w:rsid w:val="002855DD"/>
    <w:rsid w:val="002858A9"/>
    <w:rsid w:val="002E2788"/>
    <w:rsid w:val="0031252F"/>
    <w:rsid w:val="003212B8"/>
    <w:rsid w:val="00330EE4"/>
    <w:rsid w:val="00355054"/>
    <w:rsid w:val="00365F5D"/>
    <w:rsid w:val="003769FF"/>
    <w:rsid w:val="0037798A"/>
    <w:rsid w:val="00387E40"/>
    <w:rsid w:val="003A23DF"/>
    <w:rsid w:val="003C01D1"/>
    <w:rsid w:val="003D0341"/>
    <w:rsid w:val="003D3BDB"/>
    <w:rsid w:val="00400F7A"/>
    <w:rsid w:val="004168C1"/>
    <w:rsid w:val="0043436E"/>
    <w:rsid w:val="00457E03"/>
    <w:rsid w:val="0048440B"/>
    <w:rsid w:val="00493887"/>
    <w:rsid w:val="004964A6"/>
    <w:rsid w:val="004A76E3"/>
    <w:rsid w:val="004F52BF"/>
    <w:rsid w:val="0050774A"/>
    <w:rsid w:val="00540DDE"/>
    <w:rsid w:val="00541289"/>
    <w:rsid w:val="00547612"/>
    <w:rsid w:val="005520E2"/>
    <w:rsid w:val="005604C8"/>
    <w:rsid w:val="00583128"/>
    <w:rsid w:val="005A6694"/>
    <w:rsid w:val="005C74DF"/>
    <w:rsid w:val="005D78B5"/>
    <w:rsid w:val="005E073A"/>
    <w:rsid w:val="005E29C3"/>
    <w:rsid w:val="00601E16"/>
    <w:rsid w:val="00604BBA"/>
    <w:rsid w:val="006067CD"/>
    <w:rsid w:val="00632AE9"/>
    <w:rsid w:val="00684F61"/>
    <w:rsid w:val="006C534D"/>
    <w:rsid w:val="006E77D3"/>
    <w:rsid w:val="006F0D64"/>
    <w:rsid w:val="00742C16"/>
    <w:rsid w:val="00754B48"/>
    <w:rsid w:val="007A5282"/>
    <w:rsid w:val="007D4401"/>
    <w:rsid w:val="007D619B"/>
    <w:rsid w:val="00806371"/>
    <w:rsid w:val="00815935"/>
    <w:rsid w:val="00842AAB"/>
    <w:rsid w:val="0084664C"/>
    <w:rsid w:val="0085037E"/>
    <w:rsid w:val="00860875"/>
    <w:rsid w:val="00892925"/>
    <w:rsid w:val="008C7C19"/>
    <w:rsid w:val="008E3360"/>
    <w:rsid w:val="008E5A5F"/>
    <w:rsid w:val="00953042"/>
    <w:rsid w:val="0095524C"/>
    <w:rsid w:val="00983AD7"/>
    <w:rsid w:val="009C24D9"/>
    <w:rsid w:val="009D756E"/>
    <w:rsid w:val="009E5381"/>
    <w:rsid w:val="00A02C2D"/>
    <w:rsid w:val="00A20412"/>
    <w:rsid w:val="00A54982"/>
    <w:rsid w:val="00A63286"/>
    <w:rsid w:val="00A652C8"/>
    <w:rsid w:val="00AA0695"/>
    <w:rsid w:val="00AA2E1A"/>
    <w:rsid w:val="00AA2F66"/>
    <w:rsid w:val="00AA422D"/>
    <w:rsid w:val="00AD6289"/>
    <w:rsid w:val="00AF086E"/>
    <w:rsid w:val="00B004F8"/>
    <w:rsid w:val="00B1449B"/>
    <w:rsid w:val="00B253C6"/>
    <w:rsid w:val="00B26FB0"/>
    <w:rsid w:val="00B678D2"/>
    <w:rsid w:val="00BA2C85"/>
    <w:rsid w:val="00BB2A19"/>
    <w:rsid w:val="00BE1B85"/>
    <w:rsid w:val="00BE6B5C"/>
    <w:rsid w:val="00C119B0"/>
    <w:rsid w:val="00C142F8"/>
    <w:rsid w:val="00C52C4D"/>
    <w:rsid w:val="00C53C01"/>
    <w:rsid w:val="00CA26F2"/>
    <w:rsid w:val="00CA4420"/>
    <w:rsid w:val="00CA7FE6"/>
    <w:rsid w:val="00D0705D"/>
    <w:rsid w:val="00D30C6A"/>
    <w:rsid w:val="00D7694B"/>
    <w:rsid w:val="00DA79B9"/>
    <w:rsid w:val="00DD6CEF"/>
    <w:rsid w:val="00DF3ECF"/>
    <w:rsid w:val="00E313CE"/>
    <w:rsid w:val="00E41223"/>
    <w:rsid w:val="00E82455"/>
    <w:rsid w:val="00EA4B97"/>
    <w:rsid w:val="00EB538A"/>
    <w:rsid w:val="00EB6023"/>
    <w:rsid w:val="00EC690F"/>
    <w:rsid w:val="00ED6B41"/>
    <w:rsid w:val="00EE3D96"/>
    <w:rsid w:val="00F1551C"/>
    <w:rsid w:val="00F23672"/>
    <w:rsid w:val="00F521E9"/>
    <w:rsid w:val="00F637FC"/>
    <w:rsid w:val="00F7334C"/>
    <w:rsid w:val="00F73FA4"/>
    <w:rsid w:val="00F77369"/>
    <w:rsid w:val="00FB1308"/>
    <w:rsid w:val="00F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22"/>
  </w:style>
  <w:style w:type="paragraph" w:styleId="Nagwek3">
    <w:name w:val="heading 3"/>
    <w:basedOn w:val="Normalny"/>
    <w:link w:val="Nagwek3Znak"/>
    <w:uiPriority w:val="9"/>
    <w:qFormat/>
    <w:rsid w:val="0084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396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396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rsid w:val="0010396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10396B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03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5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3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4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466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84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436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36E"/>
    <w:rPr>
      <w:color w:val="605E5C"/>
      <w:shd w:val="clear" w:color="auto" w:fill="E1DFDD"/>
    </w:rPr>
  </w:style>
  <w:style w:type="character" w:customStyle="1" w:styleId="TekstpodstawowyZnak3">
    <w:name w:val="Tekst podstawowy Znak3"/>
    <w:basedOn w:val="Domylnaczcionkaakapitu"/>
    <w:uiPriority w:val="99"/>
    <w:semiHidden/>
    <w:rsid w:val="004168C1"/>
    <w:rPr>
      <w:rFonts w:cs="Times New Roman"/>
      <w:color w:val="000000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168C1"/>
    <w:rPr>
      <w:rFonts w:ascii="Times New Roman" w:hAnsi="Times New Roman" w:cs="Times New Roman"/>
      <w:b/>
      <w:bCs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4168C1"/>
    <w:pPr>
      <w:widowControl w:val="0"/>
      <w:shd w:val="clear" w:color="auto" w:fill="FFFFFF"/>
      <w:spacing w:after="240" w:line="278" w:lineRule="exact"/>
      <w:ind w:hanging="7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68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4168C1"/>
    <w:pPr>
      <w:widowControl w:val="0"/>
      <w:shd w:val="clear" w:color="auto" w:fill="FFFFFF"/>
      <w:spacing w:before="240" w:after="300" w:line="240" w:lineRule="atLeast"/>
      <w:ind w:hanging="420"/>
      <w:jc w:val="both"/>
      <w:outlineLvl w:val="0"/>
    </w:pPr>
    <w:rPr>
      <w:rFonts w:ascii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4168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A422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83128"/>
    <w:rPr>
      <w:b/>
      <w:bCs/>
    </w:rPr>
  </w:style>
  <w:style w:type="character" w:customStyle="1" w:styleId="apple-converted-space">
    <w:name w:val="apple-converted-space"/>
    <w:basedOn w:val="Domylnaczcionkaakapitu"/>
    <w:rsid w:val="0058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E21B-34B3-4FEF-9E86-F093F475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2018-12-06T13:03:00Z</dcterms:created>
  <dcterms:modified xsi:type="dcterms:W3CDTF">2018-12-06T13:03:00Z</dcterms:modified>
</cp:coreProperties>
</file>